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DCDD" w14:textId="77777777" w:rsidR="00DE5055" w:rsidRPr="00DE5055" w:rsidRDefault="00DE5055" w:rsidP="00DE5055">
      <w:pPr>
        <w:spacing w:after="60" w:line="276" w:lineRule="auto"/>
        <w:jc w:val="center"/>
        <w:outlineLvl w:val="0"/>
        <w:rPr>
          <w:rFonts w:ascii="Calibri" w:eastAsia="Calibri" w:hAnsi="Calibri"/>
          <w:b/>
          <w:bCs/>
          <w:color w:val="9EAB8F"/>
          <w:kern w:val="36"/>
          <w:sz w:val="26"/>
          <w:szCs w:val="26"/>
          <w:lang w:eastAsia="en-US"/>
        </w:rPr>
      </w:pPr>
      <w:bookmarkStart w:id="0" w:name="_Hlk67321688"/>
      <w:r w:rsidRPr="00DE5055">
        <w:rPr>
          <w:rFonts w:ascii="Calibri" w:eastAsia="Calibri" w:hAnsi="Calibri"/>
          <w:b/>
          <w:bCs/>
          <w:color w:val="9EAB8F"/>
          <w:kern w:val="36"/>
          <w:sz w:val="26"/>
          <w:szCs w:val="26"/>
          <w:lang w:eastAsia="en-US"/>
        </w:rPr>
        <w:t>GLK-Förderlinie Strategische Förderung</w:t>
      </w:r>
    </w:p>
    <w:p w14:paraId="41A3C5B4" w14:textId="5F5135E5" w:rsidR="00DE5055" w:rsidRPr="00DE5055" w:rsidRDefault="00DE5055" w:rsidP="00DE5055">
      <w:pPr>
        <w:spacing w:after="160" w:line="259" w:lineRule="auto"/>
        <w:jc w:val="center"/>
        <w:rPr>
          <w:rFonts w:ascii="Calibri" w:eastAsia="Calibri" w:hAnsi="Calibri"/>
          <w:b/>
          <w:bCs/>
          <w:color w:val="9EAB8F"/>
          <w:kern w:val="36"/>
          <w:sz w:val="26"/>
          <w:szCs w:val="26"/>
          <w:lang w:eastAsia="en-US"/>
        </w:rPr>
      </w:pPr>
      <w:r w:rsidRPr="00DE5055">
        <w:rPr>
          <w:rFonts w:ascii="Calibri" w:eastAsia="Calibri" w:hAnsi="Calibri"/>
          <w:b/>
          <w:bCs/>
          <w:color w:val="9EAB8F"/>
          <w:kern w:val="36"/>
          <w:sz w:val="26"/>
          <w:szCs w:val="26"/>
          <w:lang w:eastAsia="en-US"/>
        </w:rPr>
        <w:t xml:space="preserve">Ausschreibung Schwerpunkt „Lehren aus Corona – </w:t>
      </w:r>
      <w:r>
        <w:rPr>
          <w:rFonts w:ascii="Calibri" w:eastAsia="Calibri" w:hAnsi="Calibri"/>
          <w:b/>
          <w:bCs/>
          <w:color w:val="9EAB8F"/>
          <w:kern w:val="36"/>
          <w:sz w:val="26"/>
          <w:szCs w:val="26"/>
          <w:lang w:eastAsia="en-US"/>
        </w:rPr>
        <w:t xml:space="preserve">Lernen und </w:t>
      </w:r>
      <w:r w:rsidRPr="00DE5055">
        <w:rPr>
          <w:rFonts w:ascii="Calibri" w:eastAsia="Calibri" w:hAnsi="Calibri"/>
          <w:b/>
          <w:bCs/>
          <w:color w:val="9EAB8F"/>
          <w:kern w:val="36"/>
          <w:sz w:val="26"/>
          <w:szCs w:val="26"/>
          <w:lang w:eastAsia="en-US"/>
        </w:rPr>
        <w:t>Lehren nach Corona“</w:t>
      </w:r>
    </w:p>
    <w:p w14:paraId="42E465CE" w14:textId="77777777" w:rsidR="00DE5055" w:rsidRPr="00DE5055" w:rsidRDefault="00DE5055" w:rsidP="00DE5055">
      <w:pPr>
        <w:spacing w:after="60" w:line="276" w:lineRule="auto"/>
        <w:jc w:val="center"/>
        <w:outlineLvl w:val="0"/>
        <w:rPr>
          <w:rFonts w:ascii="Calibri" w:eastAsia="Calibri" w:hAnsi="Calibri"/>
          <w:b/>
          <w:bCs/>
          <w:color w:val="9EAB8F"/>
          <w:sz w:val="22"/>
          <w:szCs w:val="22"/>
          <w:lang w:eastAsia="en-US"/>
        </w:rPr>
      </w:pPr>
      <w:r w:rsidRPr="00DE5055">
        <w:rPr>
          <w:rFonts w:ascii="Calibri" w:eastAsia="Calibri" w:hAnsi="Calibri"/>
          <w:b/>
          <w:bCs/>
          <w:color w:val="9EAB8F"/>
          <w:sz w:val="22"/>
          <w:szCs w:val="22"/>
          <w:lang w:eastAsia="en-US"/>
        </w:rPr>
        <w:t>Stand: April 2021</w:t>
      </w:r>
    </w:p>
    <w:p w14:paraId="4F225A64" w14:textId="77777777" w:rsidR="00DE5055" w:rsidRPr="00DE5055" w:rsidRDefault="00DE5055" w:rsidP="00DE5055">
      <w:pPr>
        <w:spacing w:after="120" w:line="276" w:lineRule="auto"/>
        <w:jc w:val="both"/>
        <w:rPr>
          <w:rFonts w:ascii="Calibri" w:eastAsia="Calibri" w:hAnsi="Calibri"/>
          <w:sz w:val="22"/>
          <w:szCs w:val="22"/>
          <w:lang w:eastAsia="en-US"/>
        </w:rPr>
      </w:pPr>
    </w:p>
    <w:p w14:paraId="73F27DE6" w14:textId="18953197" w:rsidR="00DE5055" w:rsidRPr="00DE5055" w:rsidRDefault="00DE5055" w:rsidP="00DE5055">
      <w:pPr>
        <w:spacing w:after="120" w:line="276" w:lineRule="auto"/>
        <w:jc w:val="both"/>
        <w:rPr>
          <w:rFonts w:ascii="Calibri" w:eastAsia="Calibri" w:hAnsi="Calibri"/>
          <w:sz w:val="22"/>
          <w:szCs w:val="22"/>
          <w:lang w:eastAsia="en-US"/>
        </w:rPr>
      </w:pPr>
      <w:r w:rsidRPr="00DE5055">
        <w:rPr>
          <w:rFonts w:ascii="Calibri" w:eastAsia="Calibri" w:hAnsi="Calibri"/>
          <w:sz w:val="22"/>
          <w:szCs w:val="22"/>
          <w:lang w:eastAsia="en-US"/>
        </w:rPr>
        <w:t xml:space="preserve">Die Maßnahmen der Förderlinie Strategische Förderung dienen der gezielten Profilschärfung und Weiterentwicklung der Lehre an der </w:t>
      </w:r>
      <w:proofErr w:type="gramStart"/>
      <w:r w:rsidRPr="00DE5055">
        <w:rPr>
          <w:rFonts w:ascii="Calibri" w:eastAsia="Calibri" w:hAnsi="Calibri"/>
          <w:sz w:val="22"/>
          <w:szCs w:val="22"/>
          <w:lang w:eastAsia="en-US"/>
        </w:rPr>
        <w:t>Johannes Gutenberg-Universität</w:t>
      </w:r>
      <w:proofErr w:type="gramEnd"/>
      <w:r w:rsidRPr="00DE5055">
        <w:rPr>
          <w:rFonts w:ascii="Calibri" w:eastAsia="Calibri" w:hAnsi="Calibri"/>
          <w:sz w:val="22"/>
          <w:szCs w:val="22"/>
          <w:lang w:eastAsia="en-US"/>
        </w:rPr>
        <w:t xml:space="preserve"> Mainz (JGU) über die individuelle Projektförderung hinaus. Ziel der Förderung ist es, zu bestimmten Schwerpunktthemen einen Wettbewerb innovativer und modellhafter Lehrideen zu initiieren sowie einen breiten Austausch zwischen allen Beteiligten in der Lehre zu eröffnen. Im Rahmen der Förderlinie schreibt das GLK alle zwei Jahre zu wechselnden Themen Schwerpunktprojekte aus. Die Förderung konzentriert sich auf Lehrprojekte, die im Erfolgsfall Modellcharakter für ein Fach, einen Fachbereich oder die gesamte Universität haben können bzw. zu einer nachhaltigen Verbesserung der regulären Lehre beitragen können. Mit der kompetitiven Ausschreibung möchte das GLK Möglichkeiten zur Erprobung innovativer Formate schaffen und neue Impulse setzen. Die Förderung richtet sich </w:t>
      </w:r>
      <w:proofErr w:type="gramStart"/>
      <w:r w:rsidRPr="00DE5055">
        <w:rPr>
          <w:rFonts w:ascii="Calibri" w:eastAsia="Calibri" w:hAnsi="Calibri"/>
          <w:sz w:val="22"/>
          <w:szCs w:val="22"/>
          <w:lang w:eastAsia="en-US"/>
        </w:rPr>
        <w:t>an alle hauptamtlich Beschäftigten</w:t>
      </w:r>
      <w:proofErr w:type="gramEnd"/>
      <w:r w:rsidRPr="00DE5055">
        <w:rPr>
          <w:rFonts w:ascii="Calibri" w:eastAsia="Calibri" w:hAnsi="Calibri"/>
          <w:sz w:val="22"/>
          <w:szCs w:val="22"/>
          <w:lang w:eastAsia="en-US"/>
        </w:rPr>
        <w:t xml:space="preserve"> der JGU, die in der Lehre tätig sind. Die Höchstfördersumme für ein Schwerpunktprojekt beträgt 30.000 €.</w:t>
      </w:r>
    </w:p>
    <w:p w14:paraId="109C1ADE" w14:textId="324198F2" w:rsidR="008920FF" w:rsidRDefault="00DE5055" w:rsidP="00DE5055">
      <w:pPr>
        <w:spacing w:after="160" w:line="259" w:lineRule="auto"/>
        <w:jc w:val="both"/>
        <w:rPr>
          <w:rFonts w:ascii="Calibri" w:eastAsia="Calibri" w:hAnsi="Calibri"/>
          <w:sz w:val="22"/>
          <w:szCs w:val="22"/>
          <w:lang w:eastAsia="en-US"/>
        </w:rPr>
      </w:pPr>
      <w:r w:rsidRPr="00DE5055">
        <w:rPr>
          <w:rFonts w:ascii="Calibri" w:eastAsia="Calibri" w:hAnsi="Calibri"/>
          <w:sz w:val="22"/>
          <w:szCs w:val="22"/>
          <w:lang w:eastAsia="en-US"/>
        </w:rPr>
        <w:t xml:space="preserve">Die Corona-Pandemie hat sehr kurzfristig massive Änderungen in der Lehre erzwungen, wie sie vor der Corona-Pandemie kaum vorstellbar waren. Das Lehren und Lernen unter den besonderen Rahmenbedingungen der Corona-Pandemie hat allen Beteiligten viel abverlangt. Zugleich haben die letzten Semester viele Gelegenheiten geboten, Neues ohne Perfektionsanspruch auszuprobieren und gemeinsam die Möglichkeiten und Grenzen rein digitaler Lehre konkret zu erfahren. Die Wahrnehmung dessen, was für die universitäre Lehre wichtig ist, hat sich verändert und den Blick für zuvor stärker verborgene Aspekte gelenkt. Welche Lehren kann man aus den vergangenen Semestern ziehen? Wie können die gemachten Erfahrungen für die Lehre nachhaltig nutzbar gemacht werden? Die GLK-Schwerpunktausschreibung „Lehren aus Corona – Lernen und Lehren nach Corona“ bietet den Freiraum, diesen Fragen nachzugehen und dadurch die Lehre an der JGU weiterzuentwickeln. Dabei ist die thematische Ausrichtung für eine Antragstellung bewusst </w:t>
      </w:r>
      <w:proofErr w:type="gramStart"/>
      <w:r w:rsidRPr="00DE5055">
        <w:rPr>
          <w:rFonts w:ascii="Calibri" w:eastAsia="Calibri" w:hAnsi="Calibri"/>
          <w:sz w:val="22"/>
          <w:szCs w:val="22"/>
          <w:lang w:eastAsia="en-US"/>
        </w:rPr>
        <w:t>offen</w:t>
      </w:r>
      <w:r w:rsidR="00F66A0A">
        <w:rPr>
          <w:rFonts w:ascii="Calibri" w:eastAsia="Calibri" w:hAnsi="Calibri"/>
          <w:sz w:val="22"/>
          <w:szCs w:val="22"/>
          <w:lang w:eastAsia="en-US"/>
        </w:rPr>
        <w:t xml:space="preserve"> </w:t>
      </w:r>
      <w:r w:rsidRPr="00DE5055">
        <w:rPr>
          <w:rFonts w:ascii="Calibri" w:eastAsia="Calibri" w:hAnsi="Calibri"/>
          <w:sz w:val="22"/>
          <w:szCs w:val="22"/>
          <w:lang w:eastAsia="en-US"/>
        </w:rPr>
        <w:t>gehalten</w:t>
      </w:r>
      <w:proofErr w:type="gramEnd"/>
      <w:r w:rsidRPr="00DE5055">
        <w:rPr>
          <w:rFonts w:ascii="Calibri" w:eastAsia="Calibri" w:hAnsi="Calibri"/>
          <w:sz w:val="22"/>
          <w:szCs w:val="22"/>
          <w:lang w:eastAsia="en-US"/>
        </w:rPr>
        <w:t xml:space="preserve">. </w:t>
      </w:r>
    </w:p>
    <w:p w14:paraId="38D4DD03" w14:textId="7A8DCDD3" w:rsidR="00DE5055" w:rsidRPr="00DE5055" w:rsidRDefault="00DE5055" w:rsidP="00DE5055">
      <w:pPr>
        <w:spacing w:after="160" w:line="259" w:lineRule="auto"/>
        <w:jc w:val="both"/>
        <w:rPr>
          <w:rFonts w:ascii="Calibri" w:eastAsia="Calibri" w:hAnsi="Calibri"/>
          <w:sz w:val="22"/>
          <w:szCs w:val="22"/>
          <w:lang w:eastAsia="en-US"/>
        </w:rPr>
      </w:pPr>
      <w:r w:rsidRPr="00DE5055">
        <w:rPr>
          <w:rFonts w:ascii="Calibri" w:eastAsia="Calibri" w:hAnsi="Calibri"/>
          <w:sz w:val="22"/>
          <w:szCs w:val="22"/>
          <w:lang w:eastAsia="en-US"/>
        </w:rPr>
        <w:t>Beispiele für mögliche Themen</w:t>
      </w:r>
      <w:r w:rsidR="008920FF">
        <w:rPr>
          <w:rFonts w:ascii="Calibri" w:eastAsia="Calibri" w:hAnsi="Calibri"/>
          <w:sz w:val="22"/>
          <w:szCs w:val="22"/>
          <w:lang w:eastAsia="en-US"/>
        </w:rPr>
        <w:t>bereiche/Projektziele</w:t>
      </w:r>
      <w:r w:rsidRPr="00DE5055">
        <w:rPr>
          <w:rFonts w:ascii="Calibri" w:eastAsia="Calibri" w:hAnsi="Calibri"/>
          <w:sz w:val="22"/>
          <w:szCs w:val="22"/>
          <w:lang w:eastAsia="en-US"/>
        </w:rPr>
        <w:t>:</w:t>
      </w:r>
    </w:p>
    <w:p w14:paraId="592F8AB0" w14:textId="77777777" w:rsidR="00DE5055" w:rsidRPr="00DE5055" w:rsidRDefault="00DE5055" w:rsidP="00DE5055">
      <w:pPr>
        <w:numPr>
          <w:ilvl w:val="0"/>
          <w:numId w:val="19"/>
        </w:numPr>
        <w:spacing w:after="160" w:line="252" w:lineRule="auto"/>
        <w:contextualSpacing/>
        <w:jc w:val="both"/>
        <w:rPr>
          <w:rFonts w:ascii="Calibri" w:eastAsia="Calibri" w:hAnsi="Calibri"/>
          <w:sz w:val="22"/>
          <w:szCs w:val="22"/>
          <w:lang w:eastAsia="en-US"/>
        </w:rPr>
      </w:pPr>
      <w:r w:rsidRPr="00DE5055">
        <w:rPr>
          <w:rFonts w:ascii="Calibri" w:eastAsia="Calibri" w:hAnsi="Calibri"/>
          <w:sz w:val="22"/>
          <w:szCs w:val="22"/>
          <w:lang w:eastAsia="en-US"/>
        </w:rPr>
        <w:t xml:space="preserve">Welche Aspekte der digitalen Lehre sollen beibehalten und weiterentwickelt werden? Wie können digitale und Präsenzlehre so miteinander kombiniert werden, dass ihre spezifischen Vorteile und Stärken optimal genutzt werden? Wie können in diesem Sinne die klassischen Lehr- und Lernformate, wie Vorlesungen, Seminare und Übungen, weiterentwickelt werden? </w:t>
      </w:r>
    </w:p>
    <w:p w14:paraId="0FE87089" w14:textId="77777777" w:rsidR="00DE5055" w:rsidRPr="00DE5055" w:rsidRDefault="00DE5055" w:rsidP="00DE5055">
      <w:pPr>
        <w:numPr>
          <w:ilvl w:val="0"/>
          <w:numId w:val="19"/>
        </w:numPr>
        <w:spacing w:after="160" w:line="252" w:lineRule="auto"/>
        <w:contextualSpacing/>
        <w:jc w:val="both"/>
        <w:rPr>
          <w:rFonts w:ascii="Calibri" w:eastAsia="Calibri" w:hAnsi="Calibri"/>
          <w:sz w:val="22"/>
          <w:szCs w:val="22"/>
          <w:lang w:eastAsia="en-US"/>
        </w:rPr>
      </w:pPr>
      <w:r w:rsidRPr="00DE5055">
        <w:rPr>
          <w:rFonts w:ascii="Calibri" w:eastAsia="Calibri" w:hAnsi="Calibri"/>
          <w:sz w:val="22"/>
          <w:szCs w:val="22"/>
          <w:lang w:eastAsia="en-US"/>
        </w:rPr>
        <w:t>Wie kann bei einer Verlagerung hin zu mehr digitaler Lehre eine lebendige Vernetzung von Lehrenden und Lernenden gewährleistet und einer drohenden Vereinzelung vorgebeugt werden? Wie muss sich die Lern- und Lehrkultur weiterentwickeln?</w:t>
      </w:r>
    </w:p>
    <w:p w14:paraId="6331EF24" w14:textId="77777777" w:rsidR="00DE5055" w:rsidRPr="00DE5055" w:rsidRDefault="00DE5055" w:rsidP="00DE5055">
      <w:pPr>
        <w:numPr>
          <w:ilvl w:val="0"/>
          <w:numId w:val="19"/>
        </w:numPr>
        <w:spacing w:after="160" w:line="252" w:lineRule="auto"/>
        <w:contextualSpacing/>
        <w:jc w:val="both"/>
        <w:rPr>
          <w:rFonts w:ascii="Calibri" w:eastAsia="Calibri" w:hAnsi="Calibri"/>
          <w:sz w:val="22"/>
          <w:szCs w:val="22"/>
          <w:lang w:eastAsia="en-US"/>
        </w:rPr>
      </w:pPr>
      <w:r w:rsidRPr="00DE5055">
        <w:rPr>
          <w:rFonts w:ascii="Calibri" w:eastAsia="Calibri" w:hAnsi="Calibri"/>
          <w:sz w:val="22"/>
          <w:szCs w:val="22"/>
          <w:lang w:eastAsia="en-US"/>
        </w:rPr>
        <w:t xml:space="preserve">Wie könnten Future Skills wie z.B. Adaptionsfähigkeit und Problemlösungsfähigkeit oder digital </w:t>
      </w:r>
      <w:proofErr w:type="spellStart"/>
      <w:r w:rsidRPr="00DE5055">
        <w:rPr>
          <w:rFonts w:ascii="Calibri" w:eastAsia="Calibri" w:hAnsi="Calibri"/>
          <w:sz w:val="22"/>
          <w:szCs w:val="22"/>
          <w:lang w:eastAsia="en-US"/>
        </w:rPr>
        <w:t>learning</w:t>
      </w:r>
      <w:proofErr w:type="spellEnd"/>
      <w:r w:rsidRPr="00DE5055">
        <w:rPr>
          <w:rFonts w:ascii="Calibri" w:eastAsia="Calibri" w:hAnsi="Calibri"/>
          <w:sz w:val="22"/>
          <w:szCs w:val="22"/>
          <w:lang w:eastAsia="en-US"/>
        </w:rPr>
        <w:t xml:space="preserve"> stärker im Curriculum verankert und konkret gefördert werden? </w:t>
      </w:r>
    </w:p>
    <w:p w14:paraId="0DB01AD6" w14:textId="77777777" w:rsidR="00DE5055" w:rsidRPr="00DE5055" w:rsidRDefault="00DE5055" w:rsidP="00DE5055">
      <w:pPr>
        <w:numPr>
          <w:ilvl w:val="0"/>
          <w:numId w:val="19"/>
        </w:numPr>
        <w:spacing w:after="160" w:line="252" w:lineRule="auto"/>
        <w:contextualSpacing/>
        <w:jc w:val="both"/>
        <w:rPr>
          <w:rFonts w:ascii="Calibri" w:eastAsia="Calibri" w:hAnsi="Calibri"/>
          <w:sz w:val="22"/>
          <w:szCs w:val="22"/>
          <w:lang w:eastAsia="en-US"/>
        </w:rPr>
      </w:pPr>
      <w:r w:rsidRPr="00DE5055">
        <w:rPr>
          <w:rFonts w:ascii="Calibri" w:eastAsia="Calibri" w:hAnsi="Calibri"/>
          <w:sz w:val="22"/>
          <w:szCs w:val="22"/>
          <w:lang w:eastAsia="en-US"/>
        </w:rPr>
        <w:t>Welche Herausforderungen stellen sich für eine barrierefreie Lehre? Welche Anpassungen in der Lehre sind hier nötig?</w:t>
      </w:r>
    </w:p>
    <w:p w14:paraId="380246A7" w14:textId="2B7040B3" w:rsidR="00DE5055" w:rsidRPr="00DE5055" w:rsidRDefault="00DE5055" w:rsidP="00DE5055">
      <w:pPr>
        <w:numPr>
          <w:ilvl w:val="0"/>
          <w:numId w:val="19"/>
        </w:numPr>
        <w:spacing w:after="160" w:line="252" w:lineRule="auto"/>
        <w:contextualSpacing/>
        <w:jc w:val="both"/>
        <w:rPr>
          <w:rFonts w:ascii="Calibri" w:eastAsia="Calibri" w:hAnsi="Calibri"/>
          <w:sz w:val="22"/>
          <w:szCs w:val="22"/>
          <w:lang w:eastAsia="en-US"/>
        </w:rPr>
      </w:pPr>
      <w:r w:rsidRPr="00DE5055">
        <w:rPr>
          <w:rFonts w:ascii="Calibri" w:eastAsia="Calibri" w:hAnsi="Calibri"/>
          <w:sz w:val="22"/>
          <w:szCs w:val="22"/>
          <w:lang w:eastAsia="en-US"/>
        </w:rPr>
        <w:t>Wie kann ein Studium unter besonderen Herausforderungen gelingen? Wie kann etwa die Vereinbarkeit von Studium und Familie</w:t>
      </w:r>
      <w:r w:rsidR="008920FF">
        <w:rPr>
          <w:rFonts w:ascii="Calibri" w:eastAsia="Calibri" w:hAnsi="Calibri"/>
          <w:sz w:val="22"/>
          <w:szCs w:val="22"/>
          <w:lang w:eastAsia="en-US"/>
        </w:rPr>
        <w:t>, nicht zuletzt</w:t>
      </w:r>
      <w:r w:rsidRPr="00DE5055">
        <w:rPr>
          <w:rFonts w:ascii="Calibri" w:eastAsia="Calibri" w:hAnsi="Calibri"/>
          <w:sz w:val="22"/>
          <w:szCs w:val="22"/>
          <w:lang w:eastAsia="en-US"/>
        </w:rPr>
        <w:t xml:space="preserve"> </w:t>
      </w:r>
      <w:r w:rsidR="008920FF">
        <w:rPr>
          <w:rFonts w:ascii="Calibri" w:eastAsia="Calibri" w:hAnsi="Calibri"/>
          <w:sz w:val="22"/>
          <w:szCs w:val="22"/>
          <w:lang w:eastAsia="en-US"/>
        </w:rPr>
        <w:t xml:space="preserve">Betreuungs- bzw. </w:t>
      </w:r>
      <w:r w:rsidRPr="00DE5055">
        <w:rPr>
          <w:rFonts w:ascii="Calibri" w:eastAsia="Calibri" w:hAnsi="Calibri"/>
          <w:sz w:val="22"/>
          <w:szCs w:val="22"/>
          <w:lang w:eastAsia="en-US"/>
        </w:rPr>
        <w:t>Pflege</w:t>
      </w:r>
      <w:r w:rsidR="008920FF">
        <w:rPr>
          <w:rFonts w:ascii="Calibri" w:eastAsia="Calibri" w:hAnsi="Calibri"/>
          <w:sz w:val="22"/>
          <w:szCs w:val="22"/>
          <w:lang w:eastAsia="en-US"/>
        </w:rPr>
        <w:t>verpflichtungen</w:t>
      </w:r>
      <w:r w:rsidRPr="00DE5055">
        <w:rPr>
          <w:rFonts w:ascii="Calibri" w:eastAsia="Calibri" w:hAnsi="Calibri"/>
          <w:sz w:val="22"/>
          <w:szCs w:val="22"/>
          <w:lang w:eastAsia="en-US"/>
        </w:rPr>
        <w:t xml:space="preserve"> verbessert werden? Welche – auch prophylaktischen – Unterstützungsangebote können dazu beitragen?</w:t>
      </w:r>
    </w:p>
    <w:p w14:paraId="4A5D5660" w14:textId="77777777" w:rsidR="00DE5055" w:rsidRPr="00DE5055" w:rsidRDefault="00DE5055" w:rsidP="00DE5055">
      <w:pPr>
        <w:spacing w:after="160" w:line="259" w:lineRule="auto"/>
        <w:rPr>
          <w:rFonts w:ascii="Calibri" w:eastAsia="Calibri" w:hAnsi="Calibri"/>
          <w:sz w:val="22"/>
          <w:szCs w:val="22"/>
          <w:lang w:eastAsia="en-US"/>
        </w:rPr>
      </w:pPr>
    </w:p>
    <w:p w14:paraId="79C77551" w14:textId="77777777" w:rsidR="00DE5055" w:rsidRPr="00DE5055" w:rsidRDefault="00DE5055" w:rsidP="00DE5055">
      <w:pPr>
        <w:spacing w:after="60" w:line="276" w:lineRule="auto"/>
        <w:jc w:val="both"/>
        <w:rPr>
          <w:rFonts w:ascii="Calibri" w:eastAsia="Calibri" w:hAnsi="Calibri"/>
          <w:sz w:val="22"/>
          <w:szCs w:val="22"/>
          <w:lang w:eastAsia="en-US"/>
        </w:rPr>
      </w:pPr>
      <w:r w:rsidRPr="00DE5055">
        <w:rPr>
          <w:rFonts w:ascii="Calibri" w:eastAsia="Calibri" w:hAnsi="Calibri"/>
          <w:sz w:val="22"/>
          <w:szCs w:val="22"/>
          <w:lang w:eastAsia="en-US"/>
        </w:rPr>
        <w:t>Folgende Vorhaben können im Rahmen der Schwerpunktausschreibung beantragt werden:</w:t>
      </w:r>
    </w:p>
    <w:p w14:paraId="73EC9976" w14:textId="77777777" w:rsidR="00DE5055" w:rsidRPr="00DE5055" w:rsidRDefault="00DE5055" w:rsidP="00DE5055">
      <w:pPr>
        <w:numPr>
          <w:ilvl w:val="0"/>
          <w:numId w:val="19"/>
        </w:numPr>
        <w:spacing w:after="160" w:line="252" w:lineRule="auto"/>
        <w:contextualSpacing/>
        <w:jc w:val="both"/>
        <w:rPr>
          <w:rFonts w:ascii="Calibri" w:eastAsia="Calibri" w:hAnsi="Calibri"/>
          <w:sz w:val="22"/>
          <w:szCs w:val="22"/>
          <w:lang w:eastAsia="en-US"/>
        </w:rPr>
      </w:pPr>
      <w:r w:rsidRPr="00DE5055">
        <w:rPr>
          <w:rFonts w:ascii="Calibri" w:eastAsia="Calibri" w:hAnsi="Calibri"/>
          <w:sz w:val="22"/>
          <w:szCs w:val="22"/>
          <w:lang w:eastAsia="en-US"/>
        </w:rPr>
        <w:t>Lehrprojekte, die von einer bzw. einem oder mehreren hauptamtlich an der JGU Lehrenden durchgeführt werden</w:t>
      </w:r>
    </w:p>
    <w:p w14:paraId="56C83994" w14:textId="04686D4A" w:rsidR="00DE5055" w:rsidRPr="00DE5055" w:rsidRDefault="00DE5055" w:rsidP="00DE5055">
      <w:pPr>
        <w:numPr>
          <w:ilvl w:val="0"/>
          <w:numId w:val="19"/>
        </w:numPr>
        <w:spacing w:after="60" w:line="276" w:lineRule="auto"/>
        <w:contextualSpacing/>
        <w:jc w:val="both"/>
        <w:rPr>
          <w:rFonts w:ascii="Calibri" w:eastAsia="Calibri" w:hAnsi="Calibri"/>
          <w:sz w:val="22"/>
          <w:szCs w:val="22"/>
          <w:lang w:eastAsia="en-US"/>
        </w:rPr>
      </w:pPr>
      <w:r w:rsidRPr="00DE5055">
        <w:rPr>
          <w:rFonts w:ascii="Calibri" w:eastAsia="Calibri" w:hAnsi="Calibri"/>
          <w:sz w:val="22"/>
          <w:szCs w:val="22"/>
          <w:lang w:eastAsia="en-US"/>
        </w:rPr>
        <w:t>Projekte, die durch ein Institut oder eine</w:t>
      </w:r>
      <w:r w:rsidR="008920FF">
        <w:rPr>
          <w:rFonts w:ascii="Calibri" w:eastAsia="Calibri" w:hAnsi="Calibri"/>
          <w:sz w:val="22"/>
          <w:szCs w:val="22"/>
          <w:lang w:eastAsia="en-US"/>
        </w:rPr>
        <w:t>n</w:t>
      </w:r>
      <w:r w:rsidRPr="00DE5055">
        <w:rPr>
          <w:rFonts w:ascii="Calibri" w:eastAsia="Calibri" w:hAnsi="Calibri"/>
          <w:sz w:val="22"/>
          <w:szCs w:val="22"/>
          <w:lang w:eastAsia="en-US"/>
        </w:rPr>
        <w:t xml:space="preserve"> Fachbereich beantragt und durchgeführt werden und einen gesamten Studiengang in den Fokus nehmen bzw. eine größere Anzahl der jeweiligen Lehrenden einbinden</w:t>
      </w:r>
    </w:p>
    <w:p w14:paraId="5A55CA64" w14:textId="1FC0462A" w:rsidR="00DE5055" w:rsidRPr="00DE5055" w:rsidRDefault="00DE5055" w:rsidP="00DE5055">
      <w:pPr>
        <w:spacing w:after="60" w:line="276" w:lineRule="auto"/>
        <w:jc w:val="both"/>
        <w:rPr>
          <w:rFonts w:ascii="Calibri" w:eastAsia="Calibri" w:hAnsi="Calibri"/>
          <w:sz w:val="22"/>
          <w:szCs w:val="22"/>
          <w:lang w:eastAsia="en-US"/>
        </w:rPr>
      </w:pPr>
      <w:r w:rsidRPr="00DE5055">
        <w:rPr>
          <w:rFonts w:ascii="Calibri" w:eastAsia="Calibri" w:hAnsi="Calibri"/>
          <w:sz w:val="22"/>
          <w:szCs w:val="22"/>
          <w:lang w:eastAsia="en-US"/>
        </w:rPr>
        <w:t>Im Antrag sollen – ausgehend von den Erfahrungen in der Corona-Pandemie</w:t>
      </w:r>
      <w:r w:rsidR="008920FF" w:rsidRPr="00DE5055">
        <w:rPr>
          <w:rFonts w:ascii="Calibri" w:eastAsia="Calibri" w:hAnsi="Calibri"/>
          <w:sz w:val="22"/>
          <w:szCs w:val="22"/>
          <w:lang w:eastAsia="en-US"/>
        </w:rPr>
        <w:t xml:space="preserve"> – </w:t>
      </w:r>
      <w:r w:rsidRPr="00DE5055">
        <w:rPr>
          <w:rFonts w:ascii="Calibri" w:eastAsia="Calibri" w:hAnsi="Calibri"/>
          <w:sz w:val="22"/>
          <w:szCs w:val="22"/>
          <w:lang w:eastAsia="en-US"/>
        </w:rPr>
        <w:t>die spezifischen Ziele und der Aufbau des Vorhabens dargelegt werden. Im Antrag soll</w:t>
      </w:r>
      <w:r w:rsidR="00F66A0A">
        <w:rPr>
          <w:rFonts w:ascii="Calibri" w:eastAsia="Calibri" w:hAnsi="Calibri"/>
          <w:sz w:val="22"/>
          <w:szCs w:val="22"/>
          <w:lang w:eastAsia="en-US"/>
        </w:rPr>
        <w:t xml:space="preserve"> zudem</w:t>
      </w:r>
      <w:r w:rsidRPr="00DE5055">
        <w:rPr>
          <w:rFonts w:ascii="Calibri" w:eastAsia="Calibri" w:hAnsi="Calibri"/>
          <w:sz w:val="22"/>
          <w:szCs w:val="22"/>
          <w:lang w:eastAsia="en-US"/>
        </w:rPr>
        <w:t xml:space="preserve"> auf die folgenden Förderziele eingegangen werden, dabei können Schwerpunkte gesetzt werden.</w:t>
      </w:r>
      <w:bookmarkStart w:id="1" w:name="_Hlk66702029"/>
      <w:r w:rsidRPr="00DE5055">
        <w:rPr>
          <w:rFonts w:ascii="Calibri" w:eastAsia="Calibri" w:hAnsi="Calibri"/>
          <w:sz w:val="22"/>
          <w:szCs w:val="22"/>
          <w:lang w:eastAsia="en-US"/>
        </w:rPr>
        <w:t xml:space="preserve"> Außerdem soll dargelegt werden, woran das Erreichen der Förderziele beurteilt werden kann</w:t>
      </w:r>
      <w:bookmarkEnd w:id="1"/>
      <w:r w:rsidRPr="00DE5055">
        <w:rPr>
          <w:rFonts w:ascii="Calibri" w:eastAsia="Calibri" w:hAnsi="Calibri"/>
          <w:sz w:val="22"/>
          <w:szCs w:val="22"/>
          <w:lang w:eastAsia="en-US"/>
        </w:rPr>
        <w:t xml:space="preserve">. </w:t>
      </w:r>
    </w:p>
    <w:p w14:paraId="28424030" w14:textId="77777777" w:rsidR="00DE5055" w:rsidRPr="00DE5055" w:rsidRDefault="00DE5055" w:rsidP="00DE5055">
      <w:pPr>
        <w:numPr>
          <w:ilvl w:val="0"/>
          <w:numId w:val="1"/>
        </w:numPr>
        <w:spacing w:after="60" w:line="276" w:lineRule="auto"/>
        <w:jc w:val="both"/>
        <w:rPr>
          <w:rFonts w:ascii="Calibri" w:eastAsia="Calibri" w:hAnsi="Calibri"/>
          <w:sz w:val="22"/>
          <w:szCs w:val="22"/>
          <w:lang w:eastAsia="en-US"/>
        </w:rPr>
      </w:pPr>
      <w:r w:rsidRPr="00DE5055">
        <w:rPr>
          <w:rFonts w:ascii="Calibri" w:eastAsia="Calibri" w:hAnsi="Calibri"/>
          <w:sz w:val="22"/>
          <w:szCs w:val="22"/>
          <w:lang w:eastAsia="en-US"/>
        </w:rPr>
        <w:t>Innovation: Das beantragte Vorhaben dient der Innovation und schärft das Profil der Lehre. Es kann sowohl der Weiterentwicklung etablierter als auch der Erprobung neuer Lehr-, Lern- oder Prüfungsformen dienen oder dazu genutzt werden, einen neuen inhaltlichen Akzent in der Lehre zu setzen. Projekte, die ein „weiter wie bisher, nur etwas besser“ zum Inhalt haben, haben keine Erfolgsaussichten auf Förderung.</w:t>
      </w:r>
    </w:p>
    <w:p w14:paraId="10A52D75" w14:textId="0D38152C" w:rsidR="00DE5055" w:rsidRPr="00DE5055" w:rsidRDefault="00DE5055" w:rsidP="00DE5055">
      <w:pPr>
        <w:numPr>
          <w:ilvl w:val="0"/>
          <w:numId w:val="1"/>
        </w:numPr>
        <w:spacing w:after="60" w:line="276" w:lineRule="auto"/>
        <w:ind w:left="714" w:hanging="357"/>
        <w:jc w:val="both"/>
        <w:rPr>
          <w:rFonts w:ascii="Calibri" w:eastAsia="Calibri" w:hAnsi="Calibri"/>
          <w:sz w:val="22"/>
          <w:szCs w:val="22"/>
          <w:lang w:eastAsia="en-US"/>
        </w:rPr>
      </w:pPr>
      <w:r w:rsidRPr="00DE5055">
        <w:rPr>
          <w:rFonts w:ascii="Calibri" w:eastAsia="Calibri" w:hAnsi="Calibri"/>
          <w:sz w:val="22"/>
          <w:szCs w:val="22"/>
          <w:lang w:eastAsia="en-US"/>
        </w:rPr>
        <w:t>Modellcharakter: Der Antrag gibt dezidiert Auskunft darüber, inwieweit und unter welchen Bedingungen die Erfahrungen des beantragten Vorhabens für eine Übertragung auf andere Lehrveranstaltungen im Fach, andere Fächer bzw. Fachbereiche/Hochschulen genutzt werden können. Das beantragte Vorhaben kann auch dem Transfer von</w:t>
      </w:r>
      <w:bookmarkStart w:id="2" w:name="_Hlk66702181"/>
      <w:r w:rsidRPr="00DE5055">
        <w:rPr>
          <w:rFonts w:ascii="Calibri" w:eastAsia="Calibri" w:hAnsi="Calibri"/>
          <w:sz w:val="22"/>
          <w:szCs w:val="22"/>
          <w:lang w:eastAsia="en-US"/>
        </w:rPr>
        <w:t xml:space="preserve"> innovativer Lehre auf andere Lehrveranstaltungen im Fach, andere Fächer bzw. Fachbereiche/Hochschulen</w:t>
      </w:r>
      <w:bookmarkEnd w:id="2"/>
      <w:r w:rsidRPr="00DE5055">
        <w:rPr>
          <w:rFonts w:ascii="Calibri" w:eastAsia="Calibri" w:hAnsi="Calibri"/>
          <w:sz w:val="22"/>
          <w:szCs w:val="22"/>
          <w:lang w:eastAsia="en-US"/>
        </w:rPr>
        <w:t xml:space="preserve"> dienen. </w:t>
      </w:r>
      <w:r w:rsidR="001B4CA3" w:rsidRPr="00DE5055">
        <w:rPr>
          <w:rFonts w:ascii="Calibri" w:eastAsia="Calibri" w:hAnsi="Calibri"/>
          <w:sz w:val="22"/>
          <w:szCs w:val="22"/>
          <w:lang w:eastAsia="en-US"/>
        </w:rPr>
        <w:t>Vorteilhaft ist, wenn das beantragte Vorhaben in Kooperation mehrerer Lehrender durchgeführt wird.</w:t>
      </w:r>
    </w:p>
    <w:p w14:paraId="2BCDA7F0" w14:textId="249BEF4D" w:rsidR="00DE5055" w:rsidRPr="00DE5055" w:rsidRDefault="00DE5055" w:rsidP="00DE5055">
      <w:pPr>
        <w:numPr>
          <w:ilvl w:val="0"/>
          <w:numId w:val="1"/>
        </w:numPr>
        <w:spacing w:after="60" w:line="276" w:lineRule="auto"/>
        <w:jc w:val="both"/>
        <w:rPr>
          <w:rFonts w:ascii="Calibri" w:eastAsia="Calibri" w:hAnsi="Calibri"/>
          <w:sz w:val="22"/>
          <w:szCs w:val="22"/>
          <w:lang w:eastAsia="en-US"/>
        </w:rPr>
      </w:pPr>
      <w:r w:rsidRPr="00DE5055">
        <w:rPr>
          <w:rFonts w:ascii="Calibri" w:eastAsia="Calibri" w:hAnsi="Calibri"/>
          <w:sz w:val="22"/>
          <w:szCs w:val="22"/>
          <w:lang w:eastAsia="en-US"/>
        </w:rPr>
        <w:t>Nachhaltigkeit: Das beantragte Vorhaben bewirkt nachhaltig die Weiterentwicklung und Verbesserung der Lehre im Fach. Nachhaltigkeit liegt etwa vor, wenn die Innovation in der Lehre verstetigt wird. Dies kann beispielsweise gewährleistet werden durch Entwicklung wiederverwertbarer Lehrformate bzw. längerfristig nutzbaren Lehrmaterials oder durch die finanzielle Sicherstellung einer Fortführung der Aktivität. Nachhaltigkeit kann auch darin bestehen, die ‚</w:t>
      </w:r>
      <w:proofErr w:type="spellStart"/>
      <w:r w:rsidRPr="00DE5055">
        <w:rPr>
          <w:rFonts w:ascii="Calibri" w:eastAsia="Calibri" w:hAnsi="Calibri"/>
          <w:sz w:val="22"/>
          <w:szCs w:val="22"/>
          <w:lang w:eastAsia="en-US"/>
        </w:rPr>
        <w:t>lessons</w:t>
      </w:r>
      <w:proofErr w:type="spellEnd"/>
      <w:r w:rsidRPr="00DE5055">
        <w:rPr>
          <w:rFonts w:ascii="Calibri" w:eastAsia="Calibri" w:hAnsi="Calibri"/>
          <w:sz w:val="22"/>
          <w:szCs w:val="22"/>
          <w:lang w:eastAsia="en-US"/>
        </w:rPr>
        <w:t xml:space="preserve"> </w:t>
      </w:r>
      <w:proofErr w:type="spellStart"/>
      <w:r w:rsidRPr="00DE5055">
        <w:rPr>
          <w:rFonts w:ascii="Calibri" w:eastAsia="Calibri" w:hAnsi="Calibri"/>
          <w:sz w:val="22"/>
          <w:szCs w:val="22"/>
          <w:lang w:eastAsia="en-US"/>
        </w:rPr>
        <w:t>learned</w:t>
      </w:r>
      <w:proofErr w:type="spellEnd"/>
      <w:r w:rsidRPr="00DE5055">
        <w:rPr>
          <w:rFonts w:ascii="Calibri" w:eastAsia="Calibri" w:hAnsi="Calibri"/>
          <w:sz w:val="22"/>
          <w:szCs w:val="22"/>
          <w:lang w:eastAsia="en-US"/>
        </w:rPr>
        <w:t xml:space="preserve">‘ aus einem explorativen Vorhaben für die Breite der Lehrenden im Fach nutzbar zu machen. </w:t>
      </w:r>
    </w:p>
    <w:p w14:paraId="0BB07224" w14:textId="77777777" w:rsidR="00DE5055" w:rsidRPr="00DE5055" w:rsidRDefault="00DE5055" w:rsidP="00DE5055">
      <w:pPr>
        <w:spacing w:after="60" w:line="276" w:lineRule="auto"/>
        <w:jc w:val="both"/>
        <w:rPr>
          <w:rFonts w:ascii="Calibri" w:eastAsia="Calibri" w:hAnsi="Calibri"/>
          <w:sz w:val="22"/>
          <w:szCs w:val="22"/>
          <w:lang w:eastAsia="en-US"/>
        </w:rPr>
      </w:pPr>
      <w:r w:rsidRPr="00DE5055">
        <w:rPr>
          <w:rFonts w:ascii="Calibri" w:eastAsia="Calibri" w:hAnsi="Calibri"/>
          <w:sz w:val="22"/>
          <w:szCs w:val="22"/>
          <w:lang w:eastAsia="en-US"/>
        </w:rPr>
        <w:t xml:space="preserve">Die Einbindung von Studierenden bei der Konzeption und Durchführung des Vorhabens wird ausdrücklich begrüßt.  </w:t>
      </w:r>
    </w:p>
    <w:p w14:paraId="0B177B4A" w14:textId="77777777" w:rsidR="00DE5055" w:rsidRPr="00DE5055" w:rsidRDefault="00DE5055" w:rsidP="00DE5055">
      <w:pPr>
        <w:spacing w:after="60" w:line="276" w:lineRule="auto"/>
        <w:jc w:val="both"/>
        <w:rPr>
          <w:rFonts w:ascii="Calibri" w:eastAsia="Calibri" w:hAnsi="Calibri"/>
          <w:b/>
          <w:bCs/>
          <w:color w:val="9EAB8F"/>
          <w:sz w:val="22"/>
          <w:szCs w:val="22"/>
          <w:lang w:eastAsia="en-US"/>
        </w:rPr>
      </w:pPr>
    </w:p>
    <w:p w14:paraId="1EE17FCE" w14:textId="77777777" w:rsidR="00DE5055" w:rsidRPr="00DE5055" w:rsidRDefault="00DE5055" w:rsidP="00DE5055">
      <w:pPr>
        <w:spacing w:after="60" w:line="276" w:lineRule="auto"/>
        <w:jc w:val="both"/>
        <w:rPr>
          <w:rFonts w:ascii="Calibri" w:eastAsia="Calibri" w:hAnsi="Calibri"/>
          <w:b/>
          <w:bCs/>
          <w:color w:val="9EAB8F"/>
          <w:sz w:val="22"/>
          <w:szCs w:val="22"/>
          <w:lang w:eastAsia="en-US"/>
        </w:rPr>
      </w:pPr>
      <w:r w:rsidRPr="00DE5055">
        <w:rPr>
          <w:rFonts w:ascii="Calibri" w:eastAsia="Calibri" w:hAnsi="Calibri"/>
          <w:b/>
          <w:bCs/>
          <w:color w:val="9EAB8F"/>
          <w:sz w:val="22"/>
          <w:szCs w:val="22"/>
          <w:lang w:eastAsia="en-US"/>
        </w:rPr>
        <w:t>Förderfähige Kosten</w:t>
      </w:r>
    </w:p>
    <w:p w14:paraId="4BF0C4F9" w14:textId="77777777" w:rsidR="00DE5055" w:rsidRPr="00DE5055" w:rsidRDefault="00DE5055" w:rsidP="00DE5055">
      <w:pPr>
        <w:numPr>
          <w:ilvl w:val="0"/>
          <w:numId w:val="22"/>
        </w:numPr>
        <w:spacing w:after="60" w:line="276" w:lineRule="auto"/>
        <w:jc w:val="both"/>
        <w:rPr>
          <w:rFonts w:ascii="Calibri" w:eastAsia="Calibri" w:hAnsi="Calibri"/>
          <w:sz w:val="22"/>
          <w:szCs w:val="22"/>
          <w:lang w:eastAsia="en-US"/>
        </w:rPr>
      </w:pPr>
      <w:r w:rsidRPr="00DE5055">
        <w:rPr>
          <w:rFonts w:ascii="Calibri" w:eastAsia="Calibri" w:hAnsi="Calibri"/>
          <w:sz w:val="22"/>
          <w:szCs w:val="22"/>
          <w:lang w:eastAsia="en-US"/>
        </w:rPr>
        <w:t xml:space="preserve">Zusätzlich anfallende Personal- und Sachkosten im Rahmen des Vorhabens, z.B. </w:t>
      </w:r>
    </w:p>
    <w:p w14:paraId="6EC154B4" w14:textId="77777777" w:rsidR="00DE5055" w:rsidRPr="00DE5055" w:rsidRDefault="00DE5055" w:rsidP="00DE5055">
      <w:pPr>
        <w:pStyle w:val="Listenabsatz"/>
        <w:numPr>
          <w:ilvl w:val="1"/>
          <w:numId w:val="22"/>
        </w:numPr>
        <w:spacing w:line="276" w:lineRule="auto"/>
        <w:ind w:left="1434" w:hanging="357"/>
        <w:contextualSpacing w:val="0"/>
        <w:jc w:val="both"/>
        <w:rPr>
          <w:rFonts w:ascii="Calibri" w:eastAsia="Calibri" w:hAnsi="Calibri"/>
          <w:sz w:val="22"/>
          <w:szCs w:val="22"/>
          <w:lang w:eastAsia="en-US"/>
        </w:rPr>
      </w:pPr>
      <w:r w:rsidRPr="00DE5055">
        <w:rPr>
          <w:rFonts w:ascii="Calibri" w:eastAsia="Calibri" w:hAnsi="Calibri"/>
          <w:sz w:val="22"/>
          <w:szCs w:val="22"/>
          <w:lang w:eastAsia="en-US"/>
        </w:rPr>
        <w:t xml:space="preserve">wissenschaftliche oder nicht-wissenschaftliche Mitarbeiterinnen oder Mitarbeiter </w:t>
      </w:r>
    </w:p>
    <w:p w14:paraId="09DB6BD7" w14:textId="77777777" w:rsidR="00DE5055" w:rsidRPr="00DE5055" w:rsidRDefault="00DE5055" w:rsidP="00DE5055">
      <w:pPr>
        <w:pStyle w:val="Listenabsatz"/>
        <w:numPr>
          <w:ilvl w:val="1"/>
          <w:numId w:val="22"/>
        </w:numPr>
        <w:spacing w:line="276" w:lineRule="auto"/>
        <w:ind w:left="1434" w:hanging="357"/>
        <w:contextualSpacing w:val="0"/>
        <w:jc w:val="both"/>
        <w:rPr>
          <w:rFonts w:ascii="Calibri" w:eastAsia="Calibri" w:hAnsi="Calibri"/>
          <w:sz w:val="22"/>
          <w:szCs w:val="22"/>
          <w:lang w:eastAsia="en-US"/>
        </w:rPr>
      </w:pPr>
      <w:r w:rsidRPr="00DE5055">
        <w:rPr>
          <w:rFonts w:ascii="Calibri" w:eastAsia="Calibri" w:hAnsi="Calibri"/>
          <w:sz w:val="22"/>
          <w:szCs w:val="22"/>
          <w:lang w:eastAsia="en-US"/>
        </w:rPr>
        <w:t xml:space="preserve">wissenschaftliche und studentische Hilfskräfte </w:t>
      </w:r>
    </w:p>
    <w:p w14:paraId="41C4C0B1" w14:textId="77777777" w:rsidR="00DE5055" w:rsidRPr="00DE5055" w:rsidRDefault="00DE5055" w:rsidP="00DE5055">
      <w:pPr>
        <w:pStyle w:val="Listenabsatz"/>
        <w:numPr>
          <w:ilvl w:val="1"/>
          <w:numId w:val="22"/>
        </w:numPr>
        <w:spacing w:line="276" w:lineRule="auto"/>
        <w:ind w:left="1434" w:hanging="357"/>
        <w:contextualSpacing w:val="0"/>
        <w:jc w:val="both"/>
        <w:rPr>
          <w:rFonts w:ascii="Calibri" w:eastAsia="Calibri" w:hAnsi="Calibri"/>
          <w:sz w:val="22"/>
          <w:szCs w:val="22"/>
          <w:lang w:eastAsia="en-US"/>
        </w:rPr>
      </w:pPr>
      <w:r w:rsidRPr="00DE5055">
        <w:rPr>
          <w:rFonts w:ascii="Calibri" w:eastAsia="Calibri" w:hAnsi="Calibri"/>
          <w:sz w:val="22"/>
          <w:szCs w:val="22"/>
          <w:lang w:eastAsia="en-US"/>
        </w:rPr>
        <w:t xml:space="preserve">Lehraufträge </w:t>
      </w:r>
    </w:p>
    <w:p w14:paraId="342118DF" w14:textId="77777777" w:rsidR="00DE5055" w:rsidRPr="00DE5055" w:rsidRDefault="00DE5055" w:rsidP="00DE5055">
      <w:pPr>
        <w:pStyle w:val="Listenabsatz"/>
        <w:numPr>
          <w:ilvl w:val="1"/>
          <w:numId w:val="22"/>
        </w:numPr>
        <w:spacing w:line="276" w:lineRule="auto"/>
        <w:ind w:left="1434" w:hanging="357"/>
        <w:contextualSpacing w:val="0"/>
        <w:jc w:val="both"/>
        <w:rPr>
          <w:rFonts w:ascii="Calibri" w:eastAsia="Calibri" w:hAnsi="Calibri"/>
          <w:sz w:val="22"/>
          <w:szCs w:val="22"/>
          <w:lang w:eastAsia="en-US"/>
        </w:rPr>
      </w:pPr>
      <w:r w:rsidRPr="00DE5055">
        <w:rPr>
          <w:rFonts w:ascii="Calibri" w:eastAsia="Calibri" w:hAnsi="Calibri"/>
          <w:sz w:val="22"/>
          <w:szCs w:val="22"/>
          <w:lang w:eastAsia="en-US"/>
        </w:rPr>
        <w:t>Honorare</w:t>
      </w:r>
    </w:p>
    <w:p w14:paraId="74C4034B" w14:textId="77777777" w:rsidR="00DE5055" w:rsidRPr="00DE5055" w:rsidRDefault="00DE5055" w:rsidP="00DE5055">
      <w:pPr>
        <w:pStyle w:val="Listenabsatz"/>
        <w:numPr>
          <w:ilvl w:val="1"/>
          <w:numId w:val="22"/>
        </w:numPr>
        <w:spacing w:line="276" w:lineRule="auto"/>
        <w:ind w:left="1434" w:hanging="357"/>
        <w:contextualSpacing w:val="0"/>
        <w:jc w:val="both"/>
        <w:rPr>
          <w:rFonts w:ascii="Calibri" w:eastAsia="Calibri" w:hAnsi="Calibri"/>
          <w:sz w:val="22"/>
          <w:szCs w:val="22"/>
          <w:lang w:eastAsia="en-US"/>
        </w:rPr>
      </w:pPr>
      <w:r w:rsidRPr="00DE5055">
        <w:rPr>
          <w:rFonts w:ascii="Calibri" w:eastAsia="Calibri" w:hAnsi="Calibri"/>
          <w:sz w:val="22"/>
          <w:szCs w:val="22"/>
          <w:lang w:eastAsia="en-US"/>
        </w:rPr>
        <w:t>Reisekosten</w:t>
      </w:r>
    </w:p>
    <w:p w14:paraId="1EBF3DBF" w14:textId="77777777" w:rsidR="00DE5055" w:rsidRPr="00DE5055" w:rsidRDefault="00DE5055" w:rsidP="00DE5055">
      <w:pPr>
        <w:pStyle w:val="Listenabsatz"/>
        <w:numPr>
          <w:ilvl w:val="1"/>
          <w:numId w:val="22"/>
        </w:numPr>
        <w:spacing w:line="276" w:lineRule="auto"/>
        <w:ind w:left="1434" w:hanging="357"/>
        <w:contextualSpacing w:val="0"/>
        <w:jc w:val="both"/>
        <w:rPr>
          <w:rFonts w:ascii="Calibri" w:eastAsia="Calibri" w:hAnsi="Calibri"/>
          <w:sz w:val="22"/>
          <w:szCs w:val="22"/>
          <w:lang w:eastAsia="en-US"/>
        </w:rPr>
      </w:pPr>
      <w:r w:rsidRPr="00DE5055">
        <w:rPr>
          <w:rFonts w:ascii="Calibri" w:eastAsia="Calibri" w:hAnsi="Calibri"/>
          <w:sz w:val="22"/>
          <w:szCs w:val="22"/>
          <w:lang w:eastAsia="en-US"/>
        </w:rPr>
        <w:t>Mittel zur Dokumentation und Veröffentlichung der Ergebnisse der Förderung.</w:t>
      </w:r>
    </w:p>
    <w:p w14:paraId="29B098A3" w14:textId="77777777" w:rsidR="00DE5055" w:rsidRPr="00DE5055" w:rsidRDefault="00DE5055" w:rsidP="00DE5055">
      <w:pPr>
        <w:numPr>
          <w:ilvl w:val="0"/>
          <w:numId w:val="20"/>
        </w:numPr>
        <w:spacing w:after="60" w:line="276" w:lineRule="auto"/>
        <w:jc w:val="both"/>
        <w:rPr>
          <w:rFonts w:ascii="Calibri" w:eastAsia="Calibri" w:hAnsi="Calibri"/>
          <w:sz w:val="22"/>
          <w:szCs w:val="22"/>
          <w:lang w:eastAsia="en-US"/>
        </w:rPr>
      </w:pPr>
      <w:r w:rsidRPr="00DE5055">
        <w:rPr>
          <w:rFonts w:ascii="Calibri" w:eastAsia="Calibri" w:hAnsi="Calibri"/>
          <w:sz w:val="22"/>
          <w:szCs w:val="22"/>
          <w:lang w:eastAsia="en-US"/>
        </w:rPr>
        <w:lastRenderedPageBreak/>
        <w:t>Nicht förderfähig sind Exkursionsmittel (Reisekosten für Studierende), Preise, und Stipendien. Die Finanzierung von Grundausstattung ist in der Regel nicht möglich. Bewirtungskosten sind im Rahmen von Konferenzveranstaltungen (analog der GLK-Ausschreibung Tag der Lehre) zulässig; die Vorgaben der Verwaltungsverfügung 01 /2017 sind einzuhalten.</w:t>
      </w:r>
    </w:p>
    <w:p w14:paraId="76DC6D4B" w14:textId="77777777" w:rsidR="00DE5055" w:rsidRPr="00DE5055" w:rsidRDefault="00DE5055" w:rsidP="00DE5055">
      <w:pPr>
        <w:spacing w:after="60" w:line="276" w:lineRule="auto"/>
        <w:ind w:left="720"/>
        <w:jc w:val="both"/>
        <w:rPr>
          <w:rFonts w:ascii="Calibri" w:eastAsia="Calibri" w:hAnsi="Calibri"/>
          <w:sz w:val="22"/>
          <w:szCs w:val="22"/>
          <w:lang w:eastAsia="en-US"/>
        </w:rPr>
      </w:pPr>
    </w:p>
    <w:p w14:paraId="0159CC6A" w14:textId="77777777" w:rsidR="00DE5055" w:rsidRPr="00DE5055" w:rsidRDefault="00DE5055" w:rsidP="00DE5055">
      <w:pPr>
        <w:spacing w:after="60" w:line="276" w:lineRule="auto"/>
        <w:jc w:val="both"/>
        <w:rPr>
          <w:rFonts w:ascii="Calibri" w:eastAsia="Calibri" w:hAnsi="Calibri"/>
          <w:b/>
          <w:bCs/>
          <w:color w:val="9EAB8F"/>
          <w:sz w:val="22"/>
          <w:szCs w:val="22"/>
          <w:lang w:eastAsia="en-US"/>
        </w:rPr>
      </w:pPr>
      <w:r w:rsidRPr="00DE5055">
        <w:rPr>
          <w:rFonts w:ascii="Calibri" w:eastAsia="Calibri" w:hAnsi="Calibri"/>
          <w:b/>
          <w:bCs/>
          <w:color w:val="9EAB8F"/>
          <w:sz w:val="22"/>
          <w:szCs w:val="22"/>
          <w:lang w:eastAsia="en-US"/>
        </w:rPr>
        <w:t>Antragsberechtigung</w:t>
      </w:r>
    </w:p>
    <w:p w14:paraId="6D039CDA" w14:textId="77777777" w:rsidR="00DE5055" w:rsidRPr="00DE5055" w:rsidRDefault="00DE5055" w:rsidP="00DE5055">
      <w:pPr>
        <w:numPr>
          <w:ilvl w:val="0"/>
          <w:numId w:val="21"/>
        </w:numPr>
        <w:spacing w:after="60" w:line="276" w:lineRule="auto"/>
        <w:jc w:val="both"/>
        <w:rPr>
          <w:rFonts w:ascii="Calibri" w:eastAsia="Calibri" w:hAnsi="Calibri"/>
          <w:sz w:val="22"/>
          <w:szCs w:val="22"/>
          <w:lang w:eastAsia="en-US"/>
        </w:rPr>
      </w:pPr>
      <w:r w:rsidRPr="00DE5055">
        <w:rPr>
          <w:rFonts w:ascii="Calibri" w:eastAsia="Calibri" w:hAnsi="Calibri"/>
          <w:sz w:val="22"/>
          <w:szCs w:val="22"/>
          <w:lang w:eastAsia="en-US"/>
        </w:rPr>
        <w:t xml:space="preserve">Antragsberechtigt sind alle hauptamtlich an der JGU-Beschäftigten, die in der Lehre tätig </w:t>
      </w:r>
      <w:proofErr w:type="gramStart"/>
      <w:r w:rsidRPr="00DE5055">
        <w:rPr>
          <w:rFonts w:ascii="Calibri" w:eastAsia="Calibri" w:hAnsi="Calibri"/>
          <w:sz w:val="22"/>
          <w:szCs w:val="22"/>
          <w:lang w:eastAsia="en-US"/>
        </w:rPr>
        <w:t>sind</w:t>
      </w:r>
      <w:proofErr w:type="gramEnd"/>
      <w:r w:rsidRPr="00DE5055">
        <w:rPr>
          <w:rFonts w:ascii="Calibri" w:eastAsia="Calibri" w:hAnsi="Calibri"/>
          <w:sz w:val="22"/>
          <w:szCs w:val="22"/>
          <w:lang w:eastAsia="en-US"/>
        </w:rPr>
        <w:t xml:space="preserve"> sowie Leiterinnen und Leiter von Studiengängen, Instituten, Fachbereichen oder ähnlichen lehrrelevanten Organisationseinheiten. </w:t>
      </w:r>
    </w:p>
    <w:p w14:paraId="3EA546B1" w14:textId="77777777" w:rsidR="00DE5055" w:rsidRPr="00DE5055" w:rsidRDefault="00DE5055" w:rsidP="00DE5055">
      <w:pPr>
        <w:numPr>
          <w:ilvl w:val="0"/>
          <w:numId w:val="21"/>
        </w:numPr>
        <w:spacing w:after="60" w:line="276" w:lineRule="auto"/>
        <w:jc w:val="both"/>
        <w:rPr>
          <w:rFonts w:ascii="Calibri" w:eastAsia="Calibri" w:hAnsi="Calibri"/>
          <w:sz w:val="22"/>
          <w:szCs w:val="22"/>
          <w:lang w:eastAsia="en-US"/>
        </w:rPr>
      </w:pPr>
      <w:r w:rsidRPr="00DE5055">
        <w:rPr>
          <w:rFonts w:ascii="Calibri" w:eastAsia="Calibri" w:hAnsi="Calibri"/>
          <w:sz w:val="22"/>
          <w:szCs w:val="22"/>
          <w:lang w:eastAsia="en-US"/>
        </w:rPr>
        <w:t>Bitte beachten Sie, dass keine Querfinanzierung von Projekten der Stiftung Innovation in der Hochschullehre, der Qualitätsoffensive Lehrerbildung und anderen geförderten Projekten erfolgen darf. Bitte grenzen Sie ggf. solche Aktivitäten klar von Ihrem GLK-Vorhaben ab.</w:t>
      </w:r>
    </w:p>
    <w:bookmarkEnd w:id="0"/>
    <w:p w14:paraId="6595BE1A" w14:textId="77777777" w:rsidR="00DE5055" w:rsidRPr="00DE5055" w:rsidRDefault="00DE5055" w:rsidP="00DE5055">
      <w:pPr>
        <w:spacing w:after="60" w:line="276" w:lineRule="auto"/>
        <w:jc w:val="both"/>
        <w:rPr>
          <w:rFonts w:ascii="Calibri" w:eastAsia="Calibri" w:hAnsi="Calibri"/>
          <w:b/>
          <w:bCs/>
          <w:color w:val="9EAB8F"/>
          <w:sz w:val="22"/>
          <w:szCs w:val="22"/>
          <w:lang w:eastAsia="en-US"/>
        </w:rPr>
      </w:pPr>
    </w:p>
    <w:p w14:paraId="3CAAE86D" w14:textId="77777777" w:rsidR="00DE5055" w:rsidRPr="00DE5055" w:rsidRDefault="00DE5055" w:rsidP="00DE5055">
      <w:pPr>
        <w:spacing w:after="60" w:line="276" w:lineRule="auto"/>
        <w:jc w:val="both"/>
        <w:rPr>
          <w:rFonts w:ascii="Calibri" w:hAnsi="Calibri"/>
          <w:b/>
          <w:bCs/>
          <w:color w:val="9EAB8F"/>
          <w:sz w:val="22"/>
          <w:szCs w:val="22"/>
        </w:rPr>
      </w:pPr>
      <w:r w:rsidRPr="00DE5055">
        <w:rPr>
          <w:rFonts w:ascii="Calibri" w:hAnsi="Calibri"/>
          <w:b/>
          <w:bCs/>
          <w:color w:val="9EAB8F"/>
          <w:sz w:val="22"/>
          <w:szCs w:val="22"/>
        </w:rPr>
        <w:t>Antragstellung und Bewilligung</w:t>
      </w:r>
    </w:p>
    <w:p w14:paraId="03A3768B" w14:textId="045E4221" w:rsidR="00DE5055" w:rsidRPr="00DE5055" w:rsidRDefault="00DE5055" w:rsidP="00DE5055">
      <w:pPr>
        <w:numPr>
          <w:ilvl w:val="0"/>
          <w:numId w:val="21"/>
        </w:numPr>
        <w:spacing w:after="60" w:line="276" w:lineRule="auto"/>
        <w:jc w:val="both"/>
        <w:rPr>
          <w:rFonts w:ascii="Calibri" w:hAnsi="Calibri"/>
          <w:b/>
          <w:bCs/>
          <w:sz w:val="22"/>
          <w:szCs w:val="22"/>
        </w:rPr>
      </w:pPr>
      <w:r w:rsidRPr="00DE5055">
        <w:rPr>
          <w:rFonts w:ascii="Calibri" w:hAnsi="Calibri"/>
          <w:b/>
          <w:bCs/>
          <w:sz w:val="22"/>
          <w:szCs w:val="22"/>
        </w:rPr>
        <w:t>Antragsfrist: 1. Dezember</w:t>
      </w:r>
      <w:r>
        <w:rPr>
          <w:rFonts w:ascii="Calibri" w:hAnsi="Calibri"/>
          <w:b/>
          <w:bCs/>
          <w:sz w:val="22"/>
          <w:szCs w:val="22"/>
        </w:rPr>
        <w:t xml:space="preserve"> 2021</w:t>
      </w:r>
    </w:p>
    <w:p w14:paraId="310756EA" w14:textId="01DA6308" w:rsidR="00DE5055" w:rsidRPr="00DE5055" w:rsidRDefault="00DE5055" w:rsidP="00DE5055">
      <w:pPr>
        <w:numPr>
          <w:ilvl w:val="0"/>
          <w:numId w:val="21"/>
        </w:numPr>
        <w:spacing w:after="60" w:line="276" w:lineRule="auto"/>
        <w:jc w:val="both"/>
        <w:rPr>
          <w:rFonts w:ascii="Calibri" w:hAnsi="Calibri"/>
          <w:b/>
          <w:bCs/>
          <w:sz w:val="22"/>
          <w:szCs w:val="22"/>
        </w:rPr>
      </w:pPr>
      <w:r w:rsidRPr="00DE5055">
        <w:rPr>
          <w:rFonts w:ascii="Calibri" w:hAnsi="Calibri"/>
          <w:sz w:val="22"/>
          <w:szCs w:val="22"/>
        </w:rPr>
        <w:t xml:space="preserve">Die Vorauswahl über die Förderentscheidung wird Anfang Januar getroffen. Vorausgewählte Projekte werden gebeten, ihr Vorhaben bei der Sitzung des Leitungsgremiums </w:t>
      </w:r>
      <w:r w:rsidR="00F66A0A">
        <w:rPr>
          <w:rFonts w:ascii="Calibri" w:hAnsi="Calibri"/>
          <w:sz w:val="22"/>
          <w:szCs w:val="22"/>
        </w:rPr>
        <w:t xml:space="preserve">Anfang 2022 </w:t>
      </w:r>
      <w:r w:rsidRPr="00DE5055">
        <w:rPr>
          <w:rFonts w:ascii="Calibri" w:hAnsi="Calibri"/>
          <w:sz w:val="22"/>
          <w:szCs w:val="22"/>
        </w:rPr>
        <w:t>vorzustellen. Die endgültige Entscheidung über die Förderung wird vom Leitungsgremium getroffen. Als frühestmöglicher Projektbeginn ist der 15. März 2022 vorgesehen.</w:t>
      </w:r>
    </w:p>
    <w:p w14:paraId="019E0D21" w14:textId="77777777" w:rsidR="00DE5055" w:rsidRPr="00DE5055" w:rsidRDefault="00DE5055" w:rsidP="00DE5055">
      <w:pPr>
        <w:numPr>
          <w:ilvl w:val="0"/>
          <w:numId w:val="21"/>
        </w:numPr>
        <w:spacing w:after="60" w:line="276" w:lineRule="auto"/>
        <w:jc w:val="both"/>
        <w:rPr>
          <w:rFonts w:ascii="Calibri" w:hAnsi="Calibri"/>
          <w:sz w:val="22"/>
          <w:szCs w:val="22"/>
        </w:rPr>
      </w:pPr>
      <w:r w:rsidRPr="00DE5055">
        <w:rPr>
          <w:rFonts w:ascii="Calibri" w:hAnsi="Calibri"/>
          <w:sz w:val="22"/>
          <w:szCs w:val="22"/>
        </w:rPr>
        <w:t xml:space="preserve">Bitte nutzen Sie das entsprechende </w:t>
      </w:r>
      <w:r w:rsidRPr="00DE5055">
        <w:rPr>
          <w:rFonts w:ascii="Calibri" w:hAnsi="Calibri"/>
          <w:b/>
          <w:bCs/>
          <w:sz w:val="22"/>
          <w:szCs w:val="22"/>
        </w:rPr>
        <w:t>Antragsformular</w:t>
      </w:r>
      <w:r w:rsidRPr="00DE5055">
        <w:rPr>
          <w:rFonts w:ascii="Calibri" w:hAnsi="Calibri"/>
          <w:sz w:val="22"/>
          <w:szCs w:val="22"/>
        </w:rPr>
        <w:t xml:space="preserve"> </w:t>
      </w:r>
      <w:r w:rsidRPr="00DE5055">
        <w:rPr>
          <w:rFonts w:ascii="Calibri" w:hAnsi="Calibri"/>
          <w:sz w:val="22"/>
          <w:szCs w:val="22"/>
          <w:highlight w:val="yellow"/>
        </w:rPr>
        <w:t>(verfügbar unter ###).</w:t>
      </w:r>
      <w:r w:rsidRPr="00DE5055">
        <w:rPr>
          <w:rFonts w:ascii="Calibri" w:hAnsi="Calibri"/>
          <w:sz w:val="22"/>
          <w:szCs w:val="22"/>
        </w:rPr>
        <w:t xml:space="preserve"> </w:t>
      </w:r>
    </w:p>
    <w:p w14:paraId="276A4E5B" w14:textId="77777777" w:rsidR="00DE5055" w:rsidRPr="00DE5055" w:rsidRDefault="00DE5055" w:rsidP="00DE5055">
      <w:pPr>
        <w:numPr>
          <w:ilvl w:val="0"/>
          <w:numId w:val="21"/>
        </w:numPr>
        <w:spacing w:after="60" w:line="276" w:lineRule="auto"/>
        <w:jc w:val="both"/>
        <w:rPr>
          <w:rFonts w:ascii="Calibri" w:hAnsi="Calibri"/>
          <w:sz w:val="22"/>
          <w:szCs w:val="22"/>
        </w:rPr>
      </w:pPr>
      <w:bookmarkStart w:id="3" w:name="_Hlk66030455"/>
      <w:r w:rsidRPr="00DE5055">
        <w:rPr>
          <w:rFonts w:ascii="Calibri" w:hAnsi="Calibri"/>
          <w:sz w:val="22"/>
          <w:szCs w:val="22"/>
        </w:rPr>
        <w:t xml:space="preserve">Der Antrag ist </w:t>
      </w:r>
      <w:r w:rsidRPr="00DE5055">
        <w:rPr>
          <w:rFonts w:ascii="Calibri" w:hAnsi="Calibri"/>
          <w:b/>
          <w:sz w:val="22"/>
          <w:szCs w:val="22"/>
        </w:rPr>
        <w:t xml:space="preserve">elektronisch als </w:t>
      </w:r>
      <w:proofErr w:type="spellStart"/>
      <w:r w:rsidRPr="00DE5055">
        <w:rPr>
          <w:rFonts w:ascii="Calibri" w:hAnsi="Calibri"/>
          <w:b/>
          <w:sz w:val="22"/>
          <w:szCs w:val="22"/>
        </w:rPr>
        <w:t>pdf</w:t>
      </w:r>
      <w:proofErr w:type="spellEnd"/>
      <w:r w:rsidRPr="00DE5055">
        <w:rPr>
          <w:rFonts w:ascii="Calibri" w:hAnsi="Calibri"/>
          <w:b/>
          <w:sz w:val="22"/>
          <w:szCs w:val="22"/>
        </w:rPr>
        <w:t>-Datei</w:t>
      </w:r>
      <w:r w:rsidRPr="00DE5055">
        <w:rPr>
          <w:rFonts w:ascii="Calibri" w:hAnsi="Calibri"/>
          <w:sz w:val="22"/>
          <w:szCs w:val="22"/>
        </w:rPr>
        <w:t xml:space="preserve"> </w:t>
      </w:r>
      <w:r w:rsidRPr="00DE5055">
        <w:rPr>
          <w:rFonts w:ascii="Calibri" w:hAnsi="Calibri"/>
          <w:b/>
          <w:bCs/>
          <w:sz w:val="22"/>
          <w:szCs w:val="22"/>
        </w:rPr>
        <w:t xml:space="preserve">unter </w:t>
      </w:r>
      <w:hyperlink r:id="rId11" w:history="1">
        <w:r w:rsidRPr="00DE5055">
          <w:rPr>
            <w:rFonts w:ascii="Calibri" w:hAnsi="Calibri"/>
            <w:b/>
            <w:bCs/>
            <w:sz w:val="22"/>
            <w:szCs w:val="22"/>
          </w:rPr>
          <w:t>glk@uni-mainz.de</w:t>
        </w:r>
      </w:hyperlink>
      <w:r w:rsidRPr="00DE5055">
        <w:rPr>
          <w:rFonts w:ascii="Calibri" w:hAnsi="Calibri"/>
          <w:sz w:val="22"/>
          <w:szCs w:val="22"/>
        </w:rPr>
        <w:t xml:space="preserve"> unter Einhaltung des Dienstwegs, also mit Zustimmung der eigenen Institutsleitung und des Fachbereichs bzw. die Hochschule einzureichen</w:t>
      </w:r>
      <w:r w:rsidRPr="00DE5055">
        <w:rPr>
          <w:rFonts w:ascii="Calibri" w:hAnsi="Calibri"/>
          <w:sz w:val="22"/>
          <w:szCs w:val="22"/>
          <w:vertAlign w:val="superscript"/>
        </w:rPr>
        <w:footnoteReference w:id="2"/>
      </w:r>
      <w:r w:rsidRPr="00DE5055">
        <w:rPr>
          <w:rFonts w:ascii="Calibri" w:hAnsi="Calibri"/>
          <w:sz w:val="22"/>
          <w:szCs w:val="22"/>
        </w:rPr>
        <w:t>. Das Einreichen einer Papierversion ist nicht erforderlich.</w:t>
      </w:r>
    </w:p>
    <w:bookmarkEnd w:id="3"/>
    <w:p w14:paraId="344CC8B6" w14:textId="77777777" w:rsidR="00DE5055" w:rsidRPr="00DE5055" w:rsidRDefault="00DE5055" w:rsidP="00DE5055">
      <w:pPr>
        <w:spacing w:after="60" w:line="276" w:lineRule="auto"/>
        <w:ind w:left="708"/>
        <w:jc w:val="both"/>
        <w:rPr>
          <w:rFonts w:ascii="Calibri" w:hAnsi="Calibri"/>
          <w:sz w:val="22"/>
          <w:szCs w:val="22"/>
        </w:rPr>
      </w:pPr>
      <w:r w:rsidRPr="00DE5055">
        <w:rPr>
          <w:rFonts w:ascii="Calibri" w:hAnsi="Calibri"/>
          <w:b/>
          <w:sz w:val="22"/>
          <w:szCs w:val="22"/>
        </w:rPr>
        <w:t>Anträge, die bis zur Antragsfrist nicht vollständig im GLK-E-Mail-Postfach vorliegen, können nicht berücksichtigt werden.</w:t>
      </w:r>
      <w:r w:rsidRPr="00DE5055">
        <w:rPr>
          <w:rFonts w:ascii="Calibri" w:hAnsi="Calibri"/>
          <w:sz w:val="22"/>
          <w:szCs w:val="22"/>
        </w:rPr>
        <w:t xml:space="preserve"> </w:t>
      </w:r>
    </w:p>
    <w:p w14:paraId="59B07676" w14:textId="4ED0EB8E" w:rsidR="000A4AD8" w:rsidRPr="000A4AD8" w:rsidRDefault="000A4AD8" w:rsidP="000A4AD8">
      <w:pPr>
        <w:numPr>
          <w:ilvl w:val="0"/>
          <w:numId w:val="21"/>
        </w:numPr>
        <w:spacing w:after="60" w:line="276" w:lineRule="auto"/>
        <w:jc w:val="both"/>
        <w:rPr>
          <w:rFonts w:ascii="Calibri" w:hAnsi="Calibri"/>
          <w:sz w:val="22"/>
          <w:szCs w:val="22"/>
        </w:rPr>
      </w:pPr>
      <w:bookmarkStart w:id="4" w:name="_Hlk67487924"/>
      <w:r w:rsidRPr="000A4AD8">
        <w:rPr>
          <w:rFonts w:ascii="Calibri" w:hAnsi="Calibri"/>
          <w:b/>
          <w:bCs/>
          <w:sz w:val="22"/>
          <w:szCs w:val="22"/>
        </w:rPr>
        <w:t>Bewilligte Mittel</w:t>
      </w:r>
      <w:r w:rsidRPr="000A4AD8">
        <w:rPr>
          <w:rFonts w:ascii="Calibri" w:hAnsi="Calibri"/>
          <w:sz w:val="22"/>
          <w:szCs w:val="22"/>
        </w:rPr>
        <w:t xml:space="preserve"> werden zweckgebunden </w:t>
      </w:r>
      <w:r w:rsidR="008920FF">
        <w:rPr>
          <w:rFonts w:ascii="Calibri" w:hAnsi="Calibri"/>
          <w:sz w:val="22"/>
          <w:szCs w:val="22"/>
        </w:rPr>
        <w:t>dem</w:t>
      </w:r>
      <w:r w:rsidRPr="000A4AD8">
        <w:rPr>
          <w:rFonts w:ascii="Calibri" w:hAnsi="Calibri"/>
          <w:sz w:val="22"/>
          <w:szCs w:val="22"/>
        </w:rPr>
        <w:t xml:space="preserve"> allgemeinen </w:t>
      </w:r>
      <w:r w:rsidR="008920FF">
        <w:rPr>
          <w:rFonts w:ascii="Calibri" w:hAnsi="Calibri"/>
          <w:sz w:val="22"/>
          <w:szCs w:val="22"/>
        </w:rPr>
        <w:t xml:space="preserve">Fachbereichs- bzw. </w:t>
      </w:r>
      <w:r w:rsidRPr="000A4AD8">
        <w:rPr>
          <w:rFonts w:ascii="Calibri" w:hAnsi="Calibri"/>
          <w:sz w:val="22"/>
          <w:szCs w:val="22"/>
        </w:rPr>
        <w:t>Instituts</w:t>
      </w:r>
      <w:r w:rsidR="008920FF">
        <w:rPr>
          <w:rFonts w:ascii="Calibri" w:hAnsi="Calibri"/>
          <w:sz w:val="22"/>
          <w:szCs w:val="22"/>
        </w:rPr>
        <w:t xml:space="preserve">etat </w:t>
      </w:r>
      <w:r w:rsidRPr="000A4AD8">
        <w:rPr>
          <w:rFonts w:ascii="Calibri" w:hAnsi="Calibri"/>
          <w:sz w:val="22"/>
          <w:szCs w:val="22"/>
        </w:rPr>
        <w:t xml:space="preserve">zur Verfügung gestellt. Das GLK stellt keine Stellen etc. zur Verfügung, sondern nur die Fördermittel. </w:t>
      </w:r>
    </w:p>
    <w:bookmarkEnd w:id="4"/>
    <w:p w14:paraId="61C4EC7A" w14:textId="77777777" w:rsidR="00DE5055" w:rsidRPr="00DE5055" w:rsidRDefault="00DE5055" w:rsidP="00DE5055">
      <w:pPr>
        <w:spacing w:after="60" w:line="276" w:lineRule="auto"/>
        <w:rPr>
          <w:rFonts w:ascii="Calibri" w:hAnsi="Calibri"/>
          <w:color w:val="595959"/>
          <w:sz w:val="22"/>
          <w:szCs w:val="22"/>
        </w:rPr>
      </w:pPr>
    </w:p>
    <w:p w14:paraId="5AB0ECBC" w14:textId="77777777" w:rsidR="00DE5055" w:rsidRPr="00DE5055" w:rsidRDefault="00DE5055" w:rsidP="00DE5055">
      <w:pPr>
        <w:spacing w:after="60" w:line="276" w:lineRule="auto"/>
        <w:jc w:val="both"/>
        <w:rPr>
          <w:rFonts w:ascii="Calibri" w:hAnsi="Calibri"/>
          <w:b/>
          <w:bCs/>
          <w:color w:val="9EAB8F"/>
          <w:sz w:val="22"/>
          <w:szCs w:val="22"/>
        </w:rPr>
      </w:pPr>
      <w:r w:rsidRPr="00DE5055">
        <w:rPr>
          <w:rFonts w:ascii="Calibri" w:hAnsi="Calibri"/>
          <w:b/>
          <w:bCs/>
          <w:color w:val="9EAB8F"/>
          <w:sz w:val="22"/>
          <w:szCs w:val="22"/>
        </w:rPr>
        <w:t>Vernetzung, Projektdokumentation und Öffentlichkeitsarbeit</w:t>
      </w:r>
    </w:p>
    <w:p w14:paraId="5076BEEA" w14:textId="77777777" w:rsidR="00DE5055" w:rsidRPr="00DE5055" w:rsidRDefault="00DE5055" w:rsidP="00DE5055">
      <w:pPr>
        <w:numPr>
          <w:ilvl w:val="0"/>
          <w:numId w:val="23"/>
        </w:numPr>
        <w:spacing w:after="60" w:line="276" w:lineRule="auto"/>
        <w:jc w:val="both"/>
        <w:rPr>
          <w:rFonts w:ascii="Calibri" w:hAnsi="Calibri"/>
          <w:sz w:val="22"/>
          <w:szCs w:val="22"/>
        </w:rPr>
      </w:pPr>
      <w:r w:rsidRPr="00DE5055">
        <w:rPr>
          <w:rFonts w:ascii="Calibri" w:hAnsi="Calibri"/>
          <w:sz w:val="22"/>
          <w:szCs w:val="22"/>
        </w:rPr>
        <w:t>Das GLK möchte mit dem Förderinstrument „Schwerpunktprojekte“ die Weiterentwicklung der Lehre an der JGU unterstützen und die Projekterfahrungen</w:t>
      </w:r>
      <w:r w:rsidRPr="00DE5055">
        <w:rPr>
          <w:rFonts w:ascii="Calibri" w:hAnsi="Calibri"/>
          <w:b/>
          <w:bCs/>
          <w:sz w:val="22"/>
          <w:szCs w:val="22"/>
        </w:rPr>
        <w:t xml:space="preserve"> für ein möglichst breites Publikum an der JGU zugänglich machen. </w:t>
      </w:r>
      <w:r w:rsidRPr="00DE5055">
        <w:rPr>
          <w:rFonts w:ascii="Calibri" w:hAnsi="Calibri"/>
          <w:sz w:val="22"/>
          <w:szCs w:val="22"/>
        </w:rPr>
        <w:t xml:space="preserve">Die Geförderten verpflichten sich daher, bis sechs Wochen nach Abschluss der Förderung ein </w:t>
      </w:r>
      <w:r w:rsidRPr="00DE5055">
        <w:rPr>
          <w:rFonts w:ascii="Calibri" w:hAnsi="Calibri"/>
          <w:b/>
          <w:bCs/>
          <w:sz w:val="22"/>
          <w:szCs w:val="22"/>
        </w:rPr>
        <w:t>max. 5-minütiges</w:t>
      </w:r>
      <w:r w:rsidRPr="00DE5055">
        <w:rPr>
          <w:rFonts w:ascii="Calibri" w:hAnsi="Calibri"/>
          <w:sz w:val="22"/>
          <w:szCs w:val="22"/>
        </w:rPr>
        <w:t xml:space="preserve"> </w:t>
      </w:r>
      <w:r w:rsidRPr="00DE5055">
        <w:rPr>
          <w:rFonts w:ascii="Calibri" w:hAnsi="Calibri"/>
          <w:b/>
          <w:bCs/>
          <w:sz w:val="22"/>
          <w:szCs w:val="22"/>
        </w:rPr>
        <w:t>Video</w:t>
      </w:r>
      <w:r w:rsidRPr="00DE5055">
        <w:rPr>
          <w:rFonts w:ascii="Calibri" w:hAnsi="Calibri"/>
          <w:sz w:val="22"/>
          <w:szCs w:val="22"/>
        </w:rPr>
        <w:t xml:space="preserve"> zur Verfügung zu stellen, das über Ziele, </w:t>
      </w:r>
      <w:r w:rsidRPr="00DE5055">
        <w:rPr>
          <w:rFonts w:ascii="Calibri" w:hAnsi="Calibri"/>
          <w:sz w:val="22"/>
          <w:szCs w:val="22"/>
        </w:rPr>
        <w:lastRenderedPageBreak/>
        <w:t>Ergebnisse (‚</w:t>
      </w:r>
      <w:proofErr w:type="spellStart"/>
      <w:r w:rsidRPr="00DE5055">
        <w:rPr>
          <w:rFonts w:ascii="Calibri" w:hAnsi="Calibri"/>
          <w:sz w:val="22"/>
          <w:szCs w:val="22"/>
        </w:rPr>
        <w:t>lessons</w:t>
      </w:r>
      <w:proofErr w:type="spellEnd"/>
      <w:r w:rsidRPr="00DE5055">
        <w:rPr>
          <w:rFonts w:ascii="Calibri" w:hAnsi="Calibri"/>
          <w:sz w:val="22"/>
          <w:szCs w:val="22"/>
        </w:rPr>
        <w:t xml:space="preserve"> </w:t>
      </w:r>
      <w:proofErr w:type="spellStart"/>
      <w:r w:rsidRPr="00DE5055">
        <w:rPr>
          <w:rFonts w:ascii="Calibri" w:hAnsi="Calibri"/>
          <w:sz w:val="22"/>
          <w:szCs w:val="22"/>
        </w:rPr>
        <w:t>learned</w:t>
      </w:r>
      <w:proofErr w:type="spellEnd"/>
      <w:r w:rsidRPr="00DE5055">
        <w:rPr>
          <w:rFonts w:ascii="Calibri" w:hAnsi="Calibri"/>
          <w:sz w:val="22"/>
          <w:szCs w:val="22"/>
        </w:rPr>
        <w:t>‘) und mögliche Breitenwirkung des Vorhabens Auskunft gibt und für die Kommunikation durch das GLK verwendet werden kann.</w:t>
      </w:r>
    </w:p>
    <w:p w14:paraId="7686EFF2" w14:textId="77777777" w:rsidR="00DE5055" w:rsidRPr="00DE5055" w:rsidRDefault="00DE5055" w:rsidP="00DE5055">
      <w:pPr>
        <w:numPr>
          <w:ilvl w:val="0"/>
          <w:numId w:val="23"/>
        </w:numPr>
        <w:spacing w:after="60" w:line="276" w:lineRule="auto"/>
        <w:jc w:val="both"/>
        <w:rPr>
          <w:rFonts w:ascii="Calibri" w:hAnsi="Calibri"/>
          <w:sz w:val="22"/>
          <w:szCs w:val="22"/>
        </w:rPr>
      </w:pPr>
      <w:r w:rsidRPr="00DE5055">
        <w:rPr>
          <w:rFonts w:ascii="Calibri" w:hAnsi="Calibri"/>
          <w:sz w:val="22"/>
          <w:szCs w:val="22"/>
        </w:rPr>
        <w:t xml:space="preserve">Um zu einem gemeinsamen Erfahrungsaustauch beizutragen bzw. eine Breitenwirkung zu erzielen, ermutigt des GLK darüber hinaus ausdrücklich dazu, sich mit Kolleginnen und Kollegen </w:t>
      </w:r>
      <w:r w:rsidRPr="00DE5055">
        <w:rPr>
          <w:rFonts w:ascii="Calibri" w:hAnsi="Calibri"/>
          <w:b/>
          <w:bCs/>
          <w:sz w:val="22"/>
          <w:szCs w:val="22"/>
        </w:rPr>
        <w:t>innerhalb des Fachbereichs bzw. der Hochschulen bereits während der Laufzeit des Vorhabens auszutauschen</w:t>
      </w:r>
      <w:r w:rsidRPr="00DE5055">
        <w:rPr>
          <w:rFonts w:ascii="Calibri" w:hAnsi="Calibri"/>
          <w:sz w:val="22"/>
          <w:szCs w:val="22"/>
        </w:rPr>
        <w:t xml:space="preserve">, z.B. in Workshops, Hospitationen oder Fachbereichsvorträgen. Ebenso sollten die </w:t>
      </w:r>
      <w:r w:rsidRPr="00DE5055">
        <w:rPr>
          <w:rFonts w:ascii="Calibri" w:hAnsi="Calibri"/>
          <w:b/>
          <w:bCs/>
          <w:sz w:val="22"/>
          <w:szCs w:val="22"/>
        </w:rPr>
        <w:t xml:space="preserve">Ergebnisse des Vorhabens </w:t>
      </w:r>
      <w:r w:rsidRPr="00DE5055">
        <w:rPr>
          <w:rFonts w:ascii="Calibri" w:hAnsi="Calibri"/>
          <w:sz w:val="22"/>
          <w:szCs w:val="22"/>
        </w:rPr>
        <w:t xml:space="preserve">zugänglich gemacht werden. </w:t>
      </w:r>
    </w:p>
    <w:p w14:paraId="31B0080F" w14:textId="77777777" w:rsidR="00DE5055" w:rsidRPr="00DE5055" w:rsidRDefault="00DE5055" w:rsidP="00DE5055">
      <w:pPr>
        <w:numPr>
          <w:ilvl w:val="0"/>
          <w:numId w:val="23"/>
        </w:numPr>
        <w:spacing w:after="60" w:line="276" w:lineRule="auto"/>
        <w:jc w:val="both"/>
        <w:rPr>
          <w:rFonts w:ascii="Calibri" w:hAnsi="Calibri"/>
          <w:sz w:val="22"/>
          <w:szCs w:val="22"/>
        </w:rPr>
      </w:pPr>
      <w:r w:rsidRPr="00DE5055">
        <w:rPr>
          <w:rFonts w:ascii="Calibri" w:hAnsi="Calibri"/>
          <w:sz w:val="22"/>
          <w:szCs w:val="22"/>
        </w:rPr>
        <w:t xml:space="preserve">Das GLK bemüht sich, </w:t>
      </w:r>
      <w:r w:rsidRPr="00DE5055">
        <w:rPr>
          <w:rFonts w:ascii="Calibri" w:hAnsi="Calibri"/>
          <w:b/>
          <w:bCs/>
          <w:sz w:val="22"/>
          <w:szCs w:val="22"/>
        </w:rPr>
        <w:t>Vernetzungsveranstaltungen für geförderte Projekte</w:t>
      </w:r>
      <w:r w:rsidRPr="00DE5055">
        <w:rPr>
          <w:rFonts w:ascii="Calibri" w:hAnsi="Calibri"/>
          <w:sz w:val="22"/>
          <w:szCs w:val="22"/>
        </w:rPr>
        <w:t xml:space="preserve"> anzubieten. In diesem Fall freuen wir uns über Ihre Teilnahme.</w:t>
      </w:r>
    </w:p>
    <w:p w14:paraId="702028D1" w14:textId="7CF43A4A" w:rsidR="00A80944" w:rsidRPr="00A80944" w:rsidRDefault="00A80944" w:rsidP="00A80944">
      <w:pPr>
        <w:pStyle w:val="Listenabsatz"/>
        <w:numPr>
          <w:ilvl w:val="0"/>
          <w:numId w:val="23"/>
        </w:numPr>
        <w:spacing w:after="60" w:line="276" w:lineRule="auto"/>
        <w:contextualSpacing w:val="0"/>
        <w:jc w:val="both"/>
        <w:rPr>
          <w:rFonts w:ascii="Calibri" w:hAnsi="Calibri"/>
          <w:sz w:val="22"/>
          <w:szCs w:val="22"/>
        </w:rPr>
      </w:pPr>
      <w:r w:rsidRPr="00A80944">
        <w:rPr>
          <w:rFonts w:ascii="Calibri" w:hAnsi="Calibri"/>
          <w:sz w:val="22"/>
          <w:szCs w:val="22"/>
        </w:rPr>
        <w:t xml:space="preserve">Zur </w:t>
      </w:r>
      <w:r w:rsidRPr="00A80944">
        <w:rPr>
          <w:rFonts w:ascii="Calibri" w:hAnsi="Calibri"/>
          <w:b/>
          <w:bCs/>
          <w:sz w:val="22"/>
          <w:szCs w:val="22"/>
        </w:rPr>
        <w:t>formalen Projektdokumentation</w:t>
      </w:r>
      <w:r w:rsidRPr="00A80944">
        <w:rPr>
          <w:rFonts w:ascii="Calibri" w:hAnsi="Calibri"/>
          <w:sz w:val="22"/>
          <w:szCs w:val="22"/>
        </w:rPr>
        <w:t xml:space="preserve"> ist bis sechs Wochen nach Abschluss der Förderu</w:t>
      </w:r>
      <w:bookmarkStart w:id="5" w:name="_Hlk66033054"/>
      <w:r w:rsidRPr="00A80944">
        <w:rPr>
          <w:rFonts w:ascii="Calibri" w:hAnsi="Calibri"/>
          <w:sz w:val="22"/>
          <w:szCs w:val="22"/>
        </w:rPr>
        <w:t xml:space="preserve">ng ein kurzer Bericht abzugeben, der über die Verwendung der Mittel und die Projekttätigkeiten Auskunft gibt </w:t>
      </w:r>
      <w:bookmarkEnd w:id="5"/>
      <w:r w:rsidRPr="00A80944">
        <w:rPr>
          <w:rFonts w:ascii="Calibri" w:hAnsi="Calibri"/>
          <w:sz w:val="22"/>
          <w:szCs w:val="22"/>
        </w:rPr>
        <w:t xml:space="preserve">(max. 5 Seiten). Dabei ist die zweckgemäße Verwendung der Mittel per Unterschrift zu bestätigen. Bitte reichen Sie den Bericht sowohl in Papierform mit Ihrer Unterschrift als auch per E-Mail (ohne Unterschrift) ein. </w:t>
      </w:r>
    </w:p>
    <w:p w14:paraId="1A467526" w14:textId="77777777" w:rsidR="00DE5055" w:rsidRPr="00DE5055" w:rsidRDefault="00DE5055" w:rsidP="00DE5055">
      <w:pPr>
        <w:spacing w:after="60" w:line="276" w:lineRule="auto"/>
        <w:jc w:val="both"/>
        <w:rPr>
          <w:rFonts w:ascii="Calibri" w:hAnsi="Calibri"/>
          <w:b/>
          <w:bCs/>
          <w:color w:val="9EAB8F"/>
          <w:sz w:val="22"/>
          <w:szCs w:val="22"/>
        </w:rPr>
      </w:pPr>
    </w:p>
    <w:p w14:paraId="1C08FA37" w14:textId="77777777" w:rsidR="00DE5055" w:rsidRPr="00DE5055" w:rsidRDefault="00DE5055" w:rsidP="00DE5055">
      <w:pPr>
        <w:spacing w:after="60" w:line="276" w:lineRule="auto"/>
        <w:jc w:val="both"/>
        <w:rPr>
          <w:rFonts w:ascii="Calibri" w:hAnsi="Calibri"/>
          <w:b/>
          <w:bCs/>
          <w:color w:val="9EAB8F"/>
          <w:sz w:val="22"/>
          <w:szCs w:val="22"/>
        </w:rPr>
      </w:pPr>
      <w:r w:rsidRPr="00DE5055">
        <w:rPr>
          <w:rFonts w:ascii="Calibri" w:hAnsi="Calibri"/>
          <w:b/>
          <w:bCs/>
          <w:color w:val="9EAB8F"/>
          <w:sz w:val="22"/>
          <w:szCs w:val="22"/>
        </w:rPr>
        <w:t>Wissenschaftliche Begleitung / Evaluation</w:t>
      </w:r>
    </w:p>
    <w:p w14:paraId="1F73C76E" w14:textId="77777777" w:rsidR="00DE5055" w:rsidRPr="00DE5055" w:rsidRDefault="00DE5055" w:rsidP="00DE5055">
      <w:pPr>
        <w:spacing w:after="60" w:line="276" w:lineRule="auto"/>
        <w:jc w:val="both"/>
        <w:rPr>
          <w:rFonts w:ascii="Calibri" w:hAnsi="Calibri"/>
          <w:sz w:val="22"/>
          <w:szCs w:val="22"/>
        </w:rPr>
      </w:pPr>
      <w:r w:rsidRPr="00DE5055">
        <w:rPr>
          <w:rFonts w:ascii="Calibri" w:hAnsi="Calibri"/>
          <w:sz w:val="22"/>
          <w:szCs w:val="22"/>
        </w:rPr>
        <w:t xml:space="preserve">Es wird von allen Geförderten eine grundsätzliche Bereitschaft zur Teilnahme an der wissenschaftlichen </w:t>
      </w:r>
      <w:r w:rsidRPr="00A80944">
        <w:rPr>
          <w:rFonts w:ascii="Calibri" w:hAnsi="Calibri"/>
          <w:sz w:val="22"/>
          <w:szCs w:val="22"/>
        </w:rPr>
        <w:t>Begleitung</w:t>
      </w:r>
      <w:r w:rsidRPr="00DE5055">
        <w:rPr>
          <w:rFonts w:ascii="Calibri" w:hAnsi="Calibri"/>
          <w:sz w:val="22"/>
          <w:szCs w:val="22"/>
        </w:rPr>
        <w:t xml:space="preserve"> der Vorhaben erwartet. Eine Evaluation erfolgt insbesondere mit Blick auf die Förderziele Innovation, Modellcharakter bzw. Nachhaltigkeit sowie die von der Antragstellerin oder dem Antragsteller benannte Ziele. Über die Art und Weise der Begleitung und Evaluation werden die Geförderten rechtzeitig informiert.</w:t>
      </w:r>
    </w:p>
    <w:p w14:paraId="37B68A53" w14:textId="77777777" w:rsidR="00DE5055" w:rsidRPr="00DE5055" w:rsidRDefault="00DE5055" w:rsidP="00DE5055">
      <w:pPr>
        <w:spacing w:after="60" w:line="276" w:lineRule="auto"/>
        <w:jc w:val="both"/>
        <w:rPr>
          <w:rFonts w:ascii="Calibri" w:hAnsi="Calibri"/>
          <w:b/>
          <w:bCs/>
          <w:color w:val="9EAB8F"/>
          <w:sz w:val="22"/>
          <w:szCs w:val="22"/>
        </w:rPr>
      </w:pPr>
    </w:p>
    <w:p w14:paraId="70E550F1" w14:textId="77777777" w:rsidR="00DE5055" w:rsidRPr="00DE5055" w:rsidRDefault="00DE5055" w:rsidP="00DE5055">
      <w:pPr>
        <w:spacing w:after="60" w:line="276" w:lineRule="auto"/>
        <w:jc w:val="both"/>
        <w:rPr>
          <w:rFonts w:ascii="Calibri" w:hAnsi="Calibri"/>
          <w:b/>
          <w:bCs/>
          <w:color w:val="9EAB8F"/>
          <w:sz w:val="22"/>
          <w:szCs w:val="22"/>
        </w:rPr>
      </w:pPr>
      <w:r w:rsidRPr="00DE5055">
        <w:rPr>
          <w:rFonts w:ascii="Calibri" w:hAnsi="Calibri"/>
          <w:b/>
          <w:bCs/>
          <w:color w:val="9EAB8F"/>
          <w:sz w:val="22"/>
          <w:szCs w:val="22"/>
        </w:rPr>
        <w:t>Kontakt</w:t>
      </w:r>
    </w:p>
    <w:p w14:paraId="285F0FA2" w14:textId="405BDADE" w:rsidR="00DE5055" w:rsidRPr="00DE5055" w:rsidRDefault="00DE5055" w:rsidP="00DE5055">
      <w:pPr>
        <w:numPr>
          <w:ilvl w:val="0"/>
          <w:numId w:val="24"/>
        </w:numPr>
        <w:spacing w:after="60" w:line="276" w:lineRule="auto"/>
        <w:jc w:val="both"/>
        <w:rPr>
          <w:rFonts w:ascii="Calibri" w:hAnsi="Calibri"/>
          <w:sz w:val="22"/>
          <w:szCs w:val="22"/>
        </w:rPr>
      </w:pPr>
      <w:r w:rsidRPr="00DE5055">
        <w:rPr>
          <w:rFonts w:ascii="Calibri" w:hAnsi="Calibri"/>
          <w:sz w:val="22"/>
          <w:szCs w:val="22"/>
        </w:rPr>
        <w:t xml:space="preserve">Bitte wenden Sie sich bei grundsätzlichen Fragen </w:t>
      </w:r>
      <w:r w:rsidR="002B410B">
        <w:rPr>
          <w:rFonts w:ascii="Calibri" w:hAnsi="Calibri"/>
          <w:sz w:val="22"/>
          <w:szCs w:val="22"/>
        </w:rPr>
        <w:t>zur Ausschreibung</w:t>
      </w:r>
      <w:r w:rsidRPr="00DE5055">
        <w:rPr>
          <w:rFonts w:ascii="Calibri" w:hAnsi="Calibri"/>
          <w:sz w:val="22"/>
          <w:szCs w:val="22"/>
        </w:rPr>
        <w:t xml:space="preserve"> an die Geschäftsstelle des GLK (glk@uni-mainz.de, Tanja Meyer, Tel.: 39-27240). </w:t>
      </w:r>
    </w:p>
    <w:p w14:paraId="4CACF8BF" w14:textId="13EB0275" w:rsidR="00FF0DF5" w:rsidRDefault="00DE5055" w:rsidP="00FF0DF5">
      <w:pPr>
        <w:numPr>
          <w:ilvl w:val="0"/>
          <w:numId w:val="24"/>
        </w:numPr>
        <w:spacing w:after="60" w:line="276" w:lineRule="auto"/>
        <w:jc w:val="both"/>
        <w:rPr>
          <w:rFonts w:ascii="Calibri" w:hAnsi="Calibri"/>
          <w:sz w:val="22"/>
          <w:szCs w:val="22"/>
        </w:rPr>
      </w:pPr>
      <w:r w:rsidRPr="00DE5055">
        <w:rPr>
          <w:rFonts w:ascii="Calibri" w:hAnsi="Calibri"/>
          <w:sz w:val="22"/>
          <w:szCs w:val="22"/>
        </w:rPr>
        <w:t>Fragen zur Kalkulation von Kosten für die Antragstellung oder im Falle eine Bewilligung zu Abrechnungsformalitäten bzw. personalrechtlichen Angelegenheiten können Ihnen am besten die zuständigen Mitarbeiterinnen und Mitarbeiter in Ihrem Institut bzw. die SachbearbeiterInnen im Dezernat Finanzen (</w:t>
      </w:r>
      <w:hyperlink r:id="rId12" w:history="1">
        <w:r w:rsidRPr="00DE5055">
          <w:rPr>
            <w:rFonts w:ascii="Calibri" w:hAnsi="Calibri"/>
            <w:sz w:val="22"/>
            <w:szCs w:val="22"/>
            <w:u w:val="single"/>
          </w:rPr>
          <w:t>www.verwaltung.finanzen.uni-mainz.de/</w:t>
        </w:r>
      </w:hyperlink>
      <w:r w:rsidRPr="00DE5055">
        <w:rPr>
          <w:rFonts w:ascii="Calibri" w:hAnsi="Calibri"/>
          <w:sz w:val="22"/>
          <w:szCs w:val="22"/>
        </w:rPr>
        <w:t>) bzw. der im Dezernat Personal (</w:t>
      </w:r>
      <w:hyperlink r:id="rId13" w:history="1">
        <w:r w:rsidRPr="00DE5055">
          <w:rPr>
            <w:rFonts w:ascii="Calibri" w:hAnsi="Calibri"/>
            <w:sz w:val="22"/>
            <w:szCs w:val="22"/>
            <w:u w:val="single"/>
          </w:rPr>
          <w:t>www.verwaltung.personal.uni-mainz.de/</w:t>
        </w:r>
      </w:hyperlink>
      <w:r w:rsidRPr="00DE5055">
        <w:rPr>
          <w:rFonts w:ascii="Calibri" w:hAnsi="Calibri"/>
          <w:sz w:val="22"/>
          <w:szCs w:val="22"/>
        </w:rPr>
        <w:t>) beantworten.</w:t>
      </w:r>
    </w:p>
    <w:p w14:paraId="39C9EF16" w14:textId="150F9B42" w:rsidR="00FF0DF5" w:rsidRDefault="00FF0DF5" w:rsidP="00FF0DF5">
      <w:pPr>
        <w:numPr>
          <w:ilvl w:val="0"/>
          <w:numId w:val="24"/>
        </w:numPr>
        <w:spacing w:after="60" w:line="276" w:lineRule="auto"/>
        <w:jc w:val="both"/>
        <w:rPr>
          <w:rFonts w:ascii="Calibri" w:hAnsi="Calibri"/>
          <w:sz w:val="22"/>
          <w:szCs w:val="22"/>
        </w:rPr>
      </w:pPr>
      <w:r>
        <w:rPr>
          <w:rFonts w:ascii="Calibri" w:hAnsi="Calibri"/>
          <w:sz w:val="22"/>
          <w:szCs w:val="22"/>
        </w:rPr>
        <w:t xml:space="preserve">Bitte lassen Sie sich für die Antragstellung von den Einrichtungen, mit denen Sie im Rahmen Ihres Vorhabens zusammenarbeiten möchten </w:t>
      </w:r>
      <w:r>
        <w:rPr>
          <w:rFonts w:ascii="Calibri" w:hAnsi="Calibri"/>
          <w:sz w:val="22"/>
          <w:szCs w:val="22"/>
        </w:rPr>
        <w:t>(z.B. Zentrum für Audiovisuelle Produktion)</w:t>
      </w:r>
      <w:r>
        <w:rPr>
          <w:rFonts w:ascii="Calibri" w:hAnsi="Calibri"/>
          <w:sz w:val="22"/>
          <w:szCs w:val="22"/>
        </w:rPr>
        <w:t xml:space="preserve">, beraten. </w:t>
      </w:r>
    </w:p>
    <w:p w14:paraId="0AC68E3D" w14:textId="43383EE1" w:rsidR="00DE5055" w:rsidRPr="00DE5055" w:rsidRDefault="00DE5055" w:rsidP="00DE5055">
      <w:pPr>
        <w:numPr>
          <w:ilvl w:val="0"/>
          <w:numId w:val="24"/>
        </w:numPr>
        <w:spacing w:after="60" w:line="276" w:lineRule="auto"/>
        <w:jc w:val="both"/>
        <w:rPr>
          <w:rFonts w:ascii="Calibri" w:hAnsi="Calibri"/>
          <w:sz w:val="22"/>
          <w:szCs w:val="22"/>
        </w:rPr>
      </w:pPr>
      <w:r w:rsidRPr="00DE5055">
        <w:rPr>
          <w:rFonts w:ascii="Calibri" w:hAnsi="Calibri"/>
          <w:sz w:val="22"/>
          <w:szCs w:val="22"/>
        </w:rPr>
        <w:t>GLK-Förderungen in der Universitätsmedizin: Klären Sie Abrechnungsformalitäten bzw. personalrechtliche Angelegenheiten bitte mit den Zuständigen aus dem Ressort Forschung und Lehre bzw. dem Servicecenter Personal.</w:t>
      </w:r>
    </w:p>
    <w:p w14:paraId="02DBE8D6" w14:textId="77777777" w:rsidR="00DE5055" w:rsidRDefault="00DE5055" w:rsidP="00683D78">
      <w:pPr>
        <w:spacing w:after="120" w:line="276" w:lineRule="auto"/>
        <w:jc w:val="both"/>
        <w:rPr>
          <w:rFonts w:ascii="Calibri" w:hAnsi="Calibri"/>
          <w:b/>
          <w:bCs/>
          <w:color w:val="9EAB8F"/>
          <w:sz w:val="22"/>
          <w:szCs w:val="22"/>
        </w:rPr>
      </w:pPr>
    </w:p>
    <w:sectPr w:rsidR="00DE5055" w:rsidSect="00D1633D">
      <w:headerReference w:type="default" r:id="rId14"/>
      <w:footerReference w:type="default" r:id="rId15"/>
      <w:pgSz w:w="11906" w:h="16838"/>
      <w:pgMar w:top="1674" w:right="1417" w:bottom="1134" w:left="1417" w:header="680" w:footer="708" w:gutter="0"/>
      <w:cols w:space="708"/>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2245" w14:textId="77777777" w:rsidR="001D3BB9" w:rsidRDefault="001D3BB9">
      <w:pPr>
        <w:spacing w:line="240" w:lineRule="auto"/>
      </w:pPr>
      <w:r>
        <w:separator/>
      </w:r>
    </w:p>
  </w:endnote>
  <w:endnote w:type="continuationSeparator" w:id="0">
    <w:p w14:paraId="349E41C8" w14:textId="77777777" w:rsidR="001D3BB9" w:rsidRDefault="001D3BB9">
      <w:pPr>
        <w:spacing w:line="240" w:lineRule="auto"/>
      </w:pPr>
      <w:r>
        <w:continuationSeparator/>
      </w:r>
    </w:p>
  </w:endnote>
  <w:endnote w:type="continuationNotice" w:id="1">
    <w:p w14:paraId="7AF862B8" w14:textId="77777777" w:rsidR="001D3BB9" w:rsidRDefault="001D3B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7A61" w14:textId="1513AA13" w:rsidR="00D1633D" w:rsidRPr="0075715A" w:rsidRDefault="00C24B5D">
    <w:pPr>
      <w:pStyle w:val="Fuzeile"/>
      <w:jc w:val="center"/>
      <w:rPr>
        <w:rFonts w:ascii="Calibri" w:hAnsi="Calibri"/>
        <w:color w:val="595959"/>
        <w:sz w:val="20"/>
      </w:rPr>
    </w:pPr>
    <w:r w:rsidRPr="0075715A">
      <w:rPr>
        <w:rFonts w:ascii="Calibri" w:hAnsi="Calibri"/>
        <w:color w:val="595959"/>
        <w:sz w:val="20"/>
      </w:rPr>
      <w:fldChar w:fldCharType="begin"/>
    </w:r>
    <w:r w:rsidRPr="0075715A">
      <w:rPr>
        <w:rFonts w:ascii="Calibri" w:hAnsi="Calibri"/>
        <w:color w:val="595959"/>
        <w:sz w:val="20"/>
      </w:rPr>
      <w:instrText xml:space="preserve"> PAGE   \* MERGEFORMAT </w:instrText>
    </w:r>
    <w:r w:rsidRPr="0075715A">
      <w:rPr>
        <w:rFonts w:ascii="Calibri" w:hAnsi="Calibri"/>
        <w:color w:val="595959"/>
        <w:sz w:val="20"/>
      </w:rPr>
      <w:fldChar w:fldCharType="separate"/>
    </w:r>
    <w:r w:rsidR="00F60A56">
      <w:rPr>
        <w:rFonts w:ascii="Calibri" w:hAnsi="Calibri"/>
        <w:noProof/>
        <w:color w:val="595959"/>
        <w:sz w:val="20"/>
      </w:rPr>
      <w:t>2</w:t>
    </w:r>
    <w:r w:rsidRPr="0075715A">
      <w:rPr>
        <w:rFonts w:ascii="Calibri" w:hAnsi="Calibri"/>
        <w:color w:val="595959"/>
        <w:sz w:val="20"/>
      </w:rPr>
      <w:fldChar w:fldCharType="end"/>
    </w:r>
  </w:p>
  <w:p w14:paraId="30E2DA65" w14:textId="77777777" w:rsidR="00D1633D" w:rsidRDefault="00D163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75EE" w14:textId="77777777" w:rsidR="001D3BB9" w:rsidRDefault="001D3BB9">
      <w:pPr>
        <w:spacing w:line="240" w:lineRule="auto"/>
      </w:pPr>
      <w:r>
        <w:separator/>
      </w:r>
    </w:p>
  </w:footnote>
  <w:footnote w:type="continuationSeparator" w:id="0">
    <w:p w14:paraId="34A65845" w14:textId="77777777" w:rsidR="001D3BB9" w:rsidRDefault="001D3BB9">
      <w:pPr>
        <w:spacing w:line="240" w:lineRule="auto"/>
      </w:pPr>
      <w:r>
        <w:continuationSeparator/>
      </w:r>
    </w:p>
  </w:footnote>
  <w:footnote w:type="continuationNotice" w:id="1">
    <w:p w14:paraId="2E55603A" w14:textId="77777777" w:rsidR="001D3BB9" w:rsidRDefault="001D3BB9">
      <w:pPr>
        <w:spacing w:line="240" w:lineRule="auto"/>
      </w:pPr>
    </w:p>
  </w:footnote>
  <w:footnote w:id="2">
    <w:p w14:paraId="50EB1036" w14:textId="77777777" w:rsidR="00DE5055" w:rsidRDefault="00DE5055" w:rsidP="00DE5055">
      <w:pPr>
        <w:pStyle w:val="Funotentext"/>
        <w:jc w:val="both"/>
      </w:pPr>
      <w:r>
        <w:rPr>
          <w:rStyle w:val="Funotenzeichen"/>
        </w:rPr>
        <w:footnoteRef/>
      </w:r>
      <w:r>
        <w:t xml:space="preserve"> </w:t>
      </w:r>
      <w:r w:rsidRPr="00167AA6">
        <w:rPr>
          <w:rFonts w:ascii="Calibri" w:hAnsi="Calibri" w:cs="Calibri"/>
          <w:color w:val="595959"/>
        </w:rPr>
        <w:t>Für die Einhaltung des Dienstwegs gibt es keine Formvorgabe seitens des GLK; die Zustimmung muss aber eindeutig nachvollziehbar sein, z.B. über ein eingescanntes Begleitschreiben oder durch eine befürwortende E-Mail mit der Institutsleitung als Absender. Gegebenenfalls sind instituts-bzw. fachbereichsinterne Vorgaben für den Dienstweg zu berücksichtigen. Bei gemeinsamen Anträgen mit anderen Fachbereichen/Hochschulen muss der Antrag in allen beteiligten Fachbereichen/Hochschulen auf den Dienstweg gebracht werden. Bitte leiten Sie die Einhaltung des Dienstwegs entsprechend rechtzeitig 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0492" w14:textId="77777777" w:rsidR="00D1633D" w:rsidRPr="00824E22" w:rsidRDefault="00683D78" w:rsidP="00D1633D">
    <w:pPr>
      <w:pStyle w:val="Kopfzeile"/>
      <w:jc w:val="right"/>
    </w:pPr>
    <w:r>
      <w:rPr>
        <w:noProof/>
        <w:lang w:val="de-DE" w:eastAsia="de-DE"/>
      </w:rPr>
      <w:drawing>
        <wp:anchor distT="0" distB="0" distL="114300" distR="114300" simplePos="0" relativeHeight="251658240" behindDoc="1" locked="0" layoutInCell="1" allowOverlap="1" wp14:anchorId="7048D3DB" wp14:editId="34F475FD">
          <wp:simplePos x="0" y="0"/>
          <wp:positionH relativeFrom="column">
            <wp:posOffset>5028565</wp:posOffset>
          </wp:positionH>
          <wp:positionV relativeFrom="paragraph">
            <wp:posOffset>-154305</wp:posOffset>
          </wp:positionV>
          <wp:extent cx="1196975" cy="726440"/>
          <wp:effectExtent l="0" t="0" r="3175" b="0"/>
          <wp:wrapTight wrapText="bothSides">
            <wp:wrapPolygon edited="0">
              <wp:start x="0" y="0"/>
              <wp:lineTo x="0" y="20958"/>
              <wp:lineTo x="21314" y="20958"/>
              <wp:lineTo x="21314" y="0"/>
              <wp:lineTo x="0" y="0"/>
            </wp:wrapPolygon>
          </wp:wrapTight>
          <wp:docPr id="1" name="Grafik 1" descr="Logo-GLK-CMY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LK-CMY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726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348464"/>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94F86148"/>
    <w:lvl w:ilvl="0" w:tplc="EBA6D56E">
      <w:start w:val="1"/>
      <w:numFmt w:val="decimal"/>
      <w:lvlText w:val="%1."/>
      <w:lvlJc w:val="left"/>
      <w:pPr>
        <w:tabs>
          <w:tab w:val="num" w:pos="1209"/>
        </w:tabs>
        <w:ind w:left="1209" w:hanging="360"/>
      </w:pPr>
    </w:lvl>
    <w:lvl w:ilvl="1" w:tplc="65109E3C">
      <w:numFmt w:val="decimal"/>
      <w:lvlText w:val=""/>
      <w:lvlJc w:val="left"/>
    </w:lvl>
    <w:lvl w:ilvl="2" w:tplc="D26868D6">
      <w:numFmt w:val="decimal"/>
      <w:lvlText w:val=""/>
      <w:lvlJc w:val="left"/>
    </w:lvl>
    <w:lvl w:ilvl="3" w:tplc="7924DCF4">
      <w:numFmt w:val="decimal"/>
      <w:lvlText w:val=""/>
      <w:lvlJc w:val="left"/>
    </w:lvl>
    <w:lvl w:ilvl="4" w:tplc="1FBE3974">
      <w:numFmt w:val="decimal"/>
      <w:lvlText w:val=""/>
      <w:lvlJc w:val="left"/>
    </w:lvl>
    <w:lvl w:ilvl="5" w:tplc="A7249324">
      <w:numFmt w:val="decimal"/>
      <w:lvlText w:val=""/>
      <w:lvlJc w:val="left"/>
    </w:lvl>
    <w:lvl w:ilvl="6" w:tplc="606A55AC">
      <w:numFmt w:val="decimal"/>
      <w:lvlText w:val=""/>
      <w:lvlJc w:val="left"/>
    </w:lvl>
    <w:lvl w:ilvl="7" w:tplc="126E6B76">
      <w:numFmt w:val="decimal"/>
      <w:lvlText w:val=""/>
      <w:lvlJc w:val="left"/>
    </w:lvl>
    <w:lvl w:ilvl="8" w:tplc="00842EF0">
      <w:numFmt w:val="decimal"/>
      <w:lvlText w:val=""/>
      <w:lvlJc w:val="left"/>
    </w:lvl>
  </w:abstractNum>
  <w:abstractNum w:abstractNumId="2" w15:restartNumberingAfterBreak="0">
    <w:nsid w:val="FFFFFF7E"/>
    <w:multiLevelType w:val="hybridMultilevel"/>
    <w:tmpl w:val="6DA84FE2"/>
    <w:lvl w:ilvl="0" w:tplc="97A4E2F0">
      <w:start w:val="1"/>
      <w:numFmt w:val="decimal"/>
      <w:lvlText w:val="%1."/>
      <w:lvlJc w:val="left"/>
      <w:pPr>
        <w:tabs>
          <w:tab w:val="num" w:pos="926"/>
        </w:tabs>
        <w:ind w:left="926" w:hanging="360"/>
      </w:pPr>
    </w:lvl>
    <w:lvl w:ilvl="1" w:tplc="A72E38D0">
      <w:numFmt w:val="decimal"/>
      <w:lvlText w:val=""/>
      <w:lvlJc w:val="left"/>
    </w:lvl>
    <w:lvl w:ilvl="2" w:tplc="CF84A1D6">
      <w:numFmt w:val="decimal"/>
      <w:lvlText w:val=""/>
      <w:lvlJc w:val="left"/>
    </w:lvl>
    <w:lvl w:ilvl="3" w:tplc="189A4F8C">
      <w:numFmt w:val="decimal"/>
      <w:lvlText w:val=""/>
      <w:lvlJc w:val="left"/>
    </w:lvl>
    <w:lvl w:ilvl="4" w:tplc="2510485A">
      <w:numFmt w:val="decimal"/>
      <w:lvlText w:val=""/>
      <w:lvlJc w:val="left"/>
    </w:lvl>
    <w:lvl w:ilvl="5" w:tplc="0F1AA69E">
      <w:numFmt w:val="decimal"/>
      <w:lvlText w:val=""/>
      <w:lvlJc w:val="left"/>
    </w:lvl>
    <w:lvl w:ilvl="6" w:tplc="9D7C3EF0">
      <w:numFmt w:val="decimal"/>
      <w:lvlText w:val=""/>
      <w:lvlJc w:val="left"/>
    </w:lvl>
    <w:lvl w:ilvl="7" w:tplc="09D815DA">
      <w:numFmt w:val="decimal"/>
      <w:lvlText w:val=""/>
      <w:lvlJc w:val="left"/>
    </w:lvl>
    <w:lvl w:ilvl="8" w:tplc="9B963A36">
      <w:numFmt w:val="decimal"/>
      <w:lvlText w:val=""/>
      <w:lvlJc w:val="left"/>
    </w:lvl>
  </w:abstractNum>
  <w:abstractNum w:abstractNumId="3" w15:restartNumberingAfterBreak="0">
    <w:nsid w:val="FFFFFF7F"/>
    <w:multiLevelType w:val="hybridMultilevel"/>
    <w:tmpl w:val="E8CA14FE"/>
    <w:lvl w:ilvl="0" w:tplc="A3FC8ACA">
      <w:start w:val="1"/>
      <w:numFmt w:val="decimal"/>
      <w:lvlText w:val="%1."/>
      <w:lvlJc w:val="left"/>
      <w:pPr>
        <w:tabs>
          <w:tab w:val="num" w:pos="643"/>
        </w:tabs>
        <w:ind w:left="643" w:hanging="360"/>
      </w:pPr>
    </w:lvl>
    <w:lvl w:ilvl="1" w:tplc="CBF40E90">
      <w:numFmt w:val="decimal"/>
      <w:lvlText w:val=""/>
      <w:lvlJc w:val="left"/>
    </w:lvl>
    <w:lvl w:ilvl="2" w:tplc="1556E5C8">
      <w:numFmt w:val="decimal"/>
      <w:lvlText w:val=""/>
      <w:lvlJc w:val="left"/>
    </w:lvl>
    <w:lvl w:ilvl="3" w:tplc="EF16A9D4">
      <w:numFmt w:val="decimal"/>
      <w:lvlText w:val=""/>
      <w:lvlJc w:val="left"/>
    </w:lvl>
    <w:lvl w:ilvl="4" w:tplc="D102B70C">
      <w:numFmt w:val="decimal"/>
      <w:lvlText w:val=""/>
      <w:lvlJc w:val="left"/>
    </w:lvl>
    <w:lvl w:ilvl="5" w:tplc="C0D8A504">
      <w:numFmt w:val="decimal"/>
      <w:lvlText w:val=""/>
      <w:lvlJc w:val="left"/>
    </w:lvl>
    <w:lvl w:ilvl="6" w:tplc="27A088E6">
      <w:numFmt w:val="decimal"/>
      <w:lvlText w:val=""/>
      <w:lvlJc w:val="left"/>
    </w:lvl>
    <w:lvl w:ilvl="7" w:tplc="8AF6A332">
      <w:numFmt w:val="decimal"/>
      <w:lvlText w:val=""/>
      <w:lvlJc w:val="left"/>
    </w:lvl>
    <w:lvl w:ilvl="8" w:tplc="3DB81A82">
      <w:numFmt w:val="decimal"/>
      <w:lvlText w:val=""/>
      <w:lvlJc w:val="left"/>
    </w:lvl>
  </w:abstractNum>
  <w:abstractNum w:abstractNumId="4" w15:restartNumberingAfterBreak="0">
    <w:nsid w:val="FFFFFF80"/>
    <w:multiLevelType w:val="hybridMultilevel"/>
    <w:tmpl w:val="6372A208"/>
    <w:lvl w:ilvl="0" w:tplc="22A80032">
      <w:start w:val="1"/>
      <w:numFmt w:val="bullet"/>
      <w:lvlText w:val=""/>
      <w:lvlJc w:val="left"/>
      <w:pPr>
        <w:tabs>
          <w:tab w:val="num" w:pos="1492"/>
        </w:tabs>
        <w:ind w:left="1492" w:hanging="360"/>
      </w:pPr>
      <w:rPr>
        <w:rFonts w:ascii="Symbol" w:hAnsi="Symbol" w:hint="default"/>
      </w:rPr>
    </w:lvl>
    <w:lvl w:ilvl="1" w:tplc="C70E2028">
      <w:numFmt w:val="decimal"/>
      <w:lvlText w:val=""/>
      <w:lvlJc w:val="left"/>
    </w:lvl>
    <w:lvl w:ilvl="2" w:tplc="0AC0B73E">
      <w:numFmt w:val="decimal"/>
      <w:lvlText w:val=""/>
      <w:lvlJc w:val="left"/>
    </w:lvl>
    <w:lvl w:ilvl="3" w:tplc="577497EA">
      <w:numFmt w:val="decimal"/>
      <w:lvlText w:val=""/>
      <w:lvlJc w:val="left"/>
    </w:lvl>
    <w:lvl w:ilvl="4" w:tplc="652CC650">
      <w:numFmt w:val="decimal"/>
      <w:lvlText w:val=""/>
      <w:lvlJc w:val="left"/>
    </w:lvl>
    <w:lvl w:ilvl="5" w:tplc="A2F07DC0">
      <w:numFmt w:val="decimal"/>
      <w:lvlText w:val=""/>
      <w:lvlJc w:val="left"/>
    </w:lvl>
    <w:lvl w:ilvl="6" w:tplc="A35A5840">
      <w:numFmt w:val="decimal"/>
      <w:lvlText w:val=""/>
      <w:lvlJc w:val="left"/>
    </w:lvl>
    <w:lvl w:ilvl="7" w:tplc="285CAEF0">
      <w:numFmt w:val="decimal"/>
      <w:lvlText w:val=""/>
      <w:lvlJc w:val="left"/>
    </w:lvl>
    <w:lvl w:ilvl="8" w:tplc="B4CC831E">
      <w:numFmt w:val="decimal"/>
      <w:lvlText w:val=""/>
      <w:lvlJc w:val="left"/>
    </w:lvl>
  </w:abstractNum>
  <w:abstractNum w:abstractNumId="5" w15:restartNumberingAfterBreak="0">
    <w:nsid w:val="FFFFFF81"/>
    <w:multiLevelType w:val="hybridMultilevel"/>
    <w:tmpl w:val="7EA4E62E"/>
    <w:lvl w:ilvl="0" w:tplc="032CF5EE">
      <w:start w:val="1"/>
      <w:numFmt w:val="bullet"/>
      <w:lvlText w:val=""/>
      <w:lvlJc w:val="left"/>
      <w:pPr>
        <w:tabs>
          <w:tab w:val="num" w:pos="1209"/>
        </w:tabs>
        <w:ind w:left="1209" w:hanging="360"/>
      </w:pPr>
      <w:rPr>
        <w:rFonts w:ascii="Symbol" w:hAnsi="Symbol" w:hint="default"/>
      </w:rPr>
    </w:lvl>
    <w:lvl w:ilvl="1" w:tplc="415E0CAC">
      <w:numFmt w:val="decimal"/>
      <w:lvlText w:val=""/>
      <w:lvlJc w:val="left"/>
    </w:lvl>
    <w:lvl w:ilvl="2" w:tplc="9A369D98">
      <w:numFmt w:val="decimal"/>
      <w:lvlText w:val=""/>
      <w:lvlJc w:val="left"/>
    </w:lvl>
    <w:lvl w:ilvl="3" w:tplc="7A92B118">
      <w:numFmt w:val="decimal"/>
      <w:lvlText w:val=""/>
      <w:lvlJc w:val="left"/>
    </w:lvl>
    <w:lvl w:ilvl="4" w:tplc="803AC240">
      <w:numFmt w:val="decimal"/>
      <w:lvlText w:val=""/>
      <w:lvlJc w:val="left"/>
    </w:lvl>
    <w:lvl w:ilvl="5" w:tplc="90023878">
      <w:numFmt w:val="decimal"/>
      <w:lvlText w:val=""/>
      <w:lvlJc w:val="left"/>
    </w:lvl>
    <w:lvl w:ilvl="6" w:tplc="E55C850A">
      <w:numFmt w:val="decimal"/>
      <w:lvlText w:val=""/>
      <w:lvlJc w:val="left"/>
    </w:lvl>
    <w:lvl w:ilvl="7" w:tplc="52305F72">
      <w:numFmt w:val="decimal"/>
      <w:lvlText w:val=""/>
      <w:lvlJc w:val="left"/>
    </w:lvl>
    <w:lvl w:ilvl="8" w:tplc="14E4DB1A">
      <w:numFmt w:val="decimal"/>
      <w:lvlText w:val=""/>
      <w:lvlJc w:val="left"/>
    </w:lvl>
  </w:abstractNum>
  <w:abstractNum w:abstractNumId="6" w15:restartNumberingAfterBreak="0">
    <w:nsid w:val="FFFFFF82"/>
    <w:multiLevelType w:val="hybridMultilevel"/>
    <w:tmpl w:val="00A2802E"/>
    <w:lvl w:ilvl="0" w:tplc="75469FFA">
      <w:start w:val="1"/>
      <w:numFmt w:val="bullet"/>
      <w:lvlText w:val=""/>
      <w:lvlJc w:val="left"/>
      <w:pPr>
        <w:tabs>
          <w:tab w:val="num" w:pos="926"/>
        </w:tabs>
        <w:ind w:left="926" w:hanging="360"/>
      </w:pPr>
      <w:rPr>
        <w:rFonts w:ascii="Symbol" w:hAnsi="Symbol" w:hint="default"/>
      </w:rPr>
    </w:lvl>
    <w:lvl w:ilvl="1" w:tplc="A0B234CA">
      <w:numFmt w:val="decimal"/>
      <w:lvlText w:val=""/>
      <w:lvlJc w:val="left"/>
    </w:lvl>
    <w:lvl w:ilvl="2" w:tplc="83D4CB70">
      <w:numFmt w:val="decimal"/>
      <w:lvlText w:val=""/>
      <w:lvlJc w:val="left"/>
    </w:lvl>
    <w:lvl w:ilvl="3" w:tplc="13921594">
      <w:numFmt w:val="decimal"/>
      <w:lvlText w:val=""/>
      <w:lvlJc w:val="left"/>
    </w:lvl>
    <w:lvl w:ilvl="4" w:tplc="2DAED8AE">
      <w:numFmt w:val="decimal"/>
      <w:lvlText w:val=""/>
      <w:lvlJc w:val="left"/>
    </w:lvl>
    <w:lvl w:ilvl="5" w:tplc="2DE2A45C">
      <w:numFmt w:val="decimal"/>
      <w:lvlText w:val=""/>
      <w:lvlJc w:val="left"/>
    </w:lvl>
    <w:lvl w:ilvl="6" w:tplc="0D82AAE6">
      <w:numFmt w:val="decimal"/>
      <w:lvlText w:val=""/>
      <w:lvlJc w:val="left"/>
    </w:lvl>
    <w:lvl w:ilvl="7" w:tplc="E9F63F80">
      <w:numFmt w:val="decimal"/>
      <w:lvlText w:val=""/>
      <w:lvlJc w:val="left"/>
    </w:lvl>
    <w:lvl w:ilvl="8" w:tplc="93D2526A">
      <w:numFmt w:val="decimal"/>
      <w:lvlText w:val=""/>
      <w:lvlJc w:val="left"/>
    </w:lvl>
  </w:abstractNum>
  <w:abstractNum w:abstractNumId="7" w15:restartNumberingAfterBreak="0">
    <w:nsid w:val="FFFFFF83"/>
    <w:multiLevelType w:val="hybridMultilevel"/>
    <w:tmpl w:val="04768AD8"/>
    <w:lvl w:ilvl="0" w:tplc="B79E95E0">
      <w:start w:val="1"/>
      <w:numFmt w:val="bullet"/>
      <w:lvlText w:val=""/>
      <w:lvlJc w:val="left"/>
      <w:pPr>
        <w:tabs>
          <w:tab w:val="num" w:pos="643"/>
        </w:tabs>
        <w:ind w:left="643" w:hanging="360"/>
      </w:pPr>
      <w:rPr>
        <w:rFonts w:ascii="Symbol" w:hAnsi="Symbol" w:hint="default"/>
      </w:rPr>
    </w:lvl>
    <w:lvl w:ilvl="1" w:tplc="28361E8A">
      <w:numFmt w:val="decimal"/>
      <w:lvlText w:val=""/>
      <w:lvlJc w:val="left"/>
    </w:lvl>
    <w:lvl w:ilvl="2" w:tplc="1B2A5D02">
      <w:numFmt w:val="decimal"/>
      <w:lvlText w:val=""/>
      <w:lvlJc w:val="left"/>
    </w:lvl>
    <w:lvl w:ilvl="3" w:tplc="AB2AFCEE">
      <w:numFmt w:val="decimal"/>
      <w:lvlText w:val=""/>
      <w:lvlJc w:val="left"/>
    </w:lvl>
    <w:lvl w:ilvl="4" w:tplc="DC86B568">
      <w:numFmt w:val="decimal"/>
      <w:lvlText w:val=""/>
      <w:lvlJc w:val="left"/>
    </w:lvl>
    <w:lvl w:ilvl="5" w:tplc="01EE679A">
      <w:numFmt w:val="decimal"/>
      <w:lvlText w:val=""/>
      <w:lvlJc w:val="left"/>
    </w:lvl>
    <w:lvl w:ilvl="6" w:tplc="F2D2F99C">
      <w:numFmt w:val="decimal"/>
      <w:lvlText w:val=""/>
      <w:lvlJc w:val="left"/>
    </w:lvl>
    <w:lvl w:ilvl="7" w:tplc="94004300">
      <w:numFmt w:val="decimal"/>
      <w:lvlText w:val=""/>
      <w:lvlJc w:val="left"/>
    </w:lvl>
    <w:lvl w:ilvl="8" w:tplc="C9EC0A8E">
      <w:numFmt w:val="decimal"/>
      <w:lvlText w:val=""/>
      <w:lvlJc w:val="left"/>
    </w:lvl>
  </w:abstractNum>
  <w:abstractNum w:abstractNumId="8" w15:restartNumberingAfterBreak="0">
    <w:nsid w:val="FFFFFF88"/>
    <w:multiLevelType w:val="singleLevel"/>
    <w:tmpl w:val="C204CA3E"/>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F2F8BD44"/>
    <w:lvl w:ilvl="0" w:tplc="A0903E50">
      <w:start w:val="1"/>
      <w:numFmt w:val="bullet"/>
      <w:lvlText w:val=""/>
      <w:lvlJc w:val="left"/>
      <w:pPr>
        <w:tabs>
          <w:tab w:val="num" w:pos="360"/>
        </w:tabs>
        <w:ind w:left="360" w:hanging="360"/>
      </w:pPr>
      <w:rPr>
        <w:rFonts w:ascii="Symbol" w:hAnsi="Symbol" w:hint="default"/>
      </w:rPr>
    </w:lvl>
    <w:lvl w:ilvl="1" w:tplc="F39ADAA6">
      <w:numFmt w:val="decimal"/>
      <w:lvlText w:val=""/>
      <w:lvlJc w:val="left"/>
    </w:lvl>
    <w:lvl w:ilvl="2" w:tplc="CF96246C">
      <w:numFmt w:val="decimal"/>
      <w:lvlText w:val=""/>
      <w:lvlJc w:val="left"/>
    </w:lvl>
    <w:lvl w:ilvl="3" w:tplc="8D1C0984">
      <w:numFmt w:val="decimal"/>
      <w:lvlText w:val=""/>
      <w:lvlJc w:val="left"/>
    </w:lvl>
    <w:lvl w:ilvl="4" w:tplc="87FEB970">
      <w:numFmt w:val="decimal"/>
      <w:lvlText w:val=""/>
      <w:lvlJc w:val="left"/>
    </w:lvl>
    <w:lvl w:ilvl="5" w:tplc="7DC2E69A">
      <w:numFmt w:val="decimal"/>
      <w:lvlText w:val=""/>
      <w:lvlJc w:val="left"/>
    </w:lvl>
    <w:lvl w:ilvl="6" w:tplc="3D6A7B52">
      <w:numFmt w:val="decimal"/>
      <w:lvlText w:val=""/>
      <w:lvlJc w:val="left"/>
    </w:lvl>
    <w:lvl w:ilvl="7" w:tplc="73F60AEE">
      <w:numFmt w:val="decimal"/>
      <w:lvlText w:val=""/>
      <w:lvlJc w:val="left"/>
    </w:lvl>
    <w:lvl w:ilvl="8" w:tplc="8C0075F2">
      <w:numFmt w:val="decimal"/>
      <w:lvlText w:val=""/>
      <w:lvlJc w:val="left"/>
    </w:lvl>
  </w:abstractNum>
  <w:abstractNum w:abstractNumId="10" w15:restartNumberingAfterBreak="0">
    <w:nsid w:val="0F364763"/>
    <w:multiLevelType w:val="hybridMultilevel"/>
    <w:tmpl w:val="BF50E0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BB7DE5"/>
    <w:multiLevelType w:val="hybridMultilevel"/>
    <w:tmpl w:val="3AA2A726"/>
    <w:lvl w:ilvl="0" w:tplc="5A18E100">
      <w:start w:val="1"/>
      <w:numFmt w:val="bullet"/>
      <w:lvlText w:val=""/>
      <w:lvlJc w:val="left"/>
      <w:pPr>
        <w:tabs>
          <w:tab w:val="num" w:pos="720"/>
        </w:tabs>
        <w:ind w:left="720" w:hanging="360"/>
      </w:pPr>
      <w:rPr>
        <w:rFonts w:ascii="Symbol" w:hAnsi="Symbol" w:hint="default"/>
        <w:sz w:val="20"/>
      </w:rPr>
    </w:lvl>
    <w:lvl w:ilvl="1" w:tplc="7660AB40" w:tentative="1">
      <w:start w:val="1"/>
      <w:numFmt w:val="bullet"/>
      <w:lvlText w:val="o"/>
      <w:lvlJc w:val="left"/>
      <w:pPr>
        <w:tabs>
          <w:tab w:val="num" w:pos="1440"/>
        </w:tabs>
        <w:ind w:left="1440" w:hanging="360"/>
      </w:pPr>
      <w:rPr>
        <w:rFonts w:ascii="Courier New" w:hAnsi="Courier New" w:hint="default"/>
        <w:sz w:val="20"/>
      </w:rPr>
    </w:lvl>
    <w:lvl w:ilvl="2" w:tplc="325C6ED2" w:tentative="1">
      <w:start w:val="1"/>
      <w:numFmt w:val="bullet"/>
      <w:lvlText w:val=""/>
      <w:lvlJc w:val="left"/>
      <w:pPr>
        <w:tabs>
          <w:tab w:val="num" w:pos="2160"/>
        </w:tabs>
        <w:ind w:left="2160" w:hanging="360"/>
      </w:pPr>
      <w:rPr>
        <w:rFonts w:ascii="Wingdings" w:hAnsi="Wingdings" w:hint="default"/>
        <w:sz w:val="20"/>
      </w:rPr>
    </w:lvl>
    <w:lvl w:ilvl="3" w:tplc="CD6C46C4" w:tentative="1">
      <w:start w:val="1"/>
      <w:numFmt w:val="bullet"/>
      <w:lvlText w:val=""/>
      <w:lvlJc w:val="left"/>
      <w:pPr>
        <w:tabs>
          <w:tab w:val="num" w:pos="2880"/>
        </w:tabs>
        <w:ind w:left="2880" w:hanging="360"/>
      </w:pPr>
      <w:rPr>
        <w:rFonts w:ascii="Wingdings" w:hAnsi="Wingdings" w:hint="default"/>
        <w:sz w:val="20"/>
      </w:rPr>
    </w:lvl>
    <w:lvl w:ilvl="4" w:tplc="6038D226" w:tentative="1">
      <w:start w:val="1"/>
      <w:numFmt w:val="bullet"/>
      <w:lvlText w:val=""/>
      <w:lvlJc w:val="left"/>
      <w:pPr>
        <w:tabs>
          <w:tab w:val="num" w:pos="3600"/>
        </w:tabs>
        <w:ind w:left="3600" w:hanging="360"/>
      </w:pPr>
      <w:rPr>
        <w:rFonts w:ascii="Wingdings" w:hAnsi="Wingdings" w:hint="default"/>
        <w:sz w:val="20"/>
      </w:rPr>
    </w:lvl>
    <w:lvl w:ilvl="5" w:tplc="7ED2A31E" w:tentative="1">
      <w:start w:val="1"/>
      <w:numFmt w:val="bullet"/>
      <w:lvlText w:val=""/>
      <w:lvlJc w:val="left"/>
      <w:pPr>
        <w:tabs>
          <w:tab w:val="num" w:pos="4320"/>
        </w:tabs>
        <w:ind w:left="4320" w:hanging="360"/>
      </w:pPr>
      <w:rPr>
        <w:rFonts w:ascii="Wingdings" w:hAnsi="Wingdings" w:hint="default"/>
        <w:sz w:val="20"/>
      </w:rPr>
    </w:lvl>
    <w:lvl w:ilvl="6" w:tplc="600C480E" w:tentative="1">
      <w:start w:val="1"/>
      <w:numFmt w:val="bullet"/>
      <w:lvlText w:val=""/>
      <w:lvlJc w:val="left"/>
      <w:pPr>
        <w:tabs>
          <w:tab w:val="num" w:pos="5040"/>
        </w:tabs>
        <w:ind w:left="5040" w:hanging="360"/>
      </w:pPr>
      <w:rPr>
        <w:rFonts w:ascii="Wingdings" w:hAnsi="Wingdings" w:hint="default"/>
        <w:sz w:val="20"/>
      </w:rPr>
    </w:lvl>
    <w:lvl w:ilvl="7" w:tplc="9EEC5034" w:tentative="1">
      <w:start w:val="1"/>
      <w:numFmt w:val="bullet"/>
      <w:lvlText w:val=""/>
      <w:lvlJc w:val="left"/>
      <w:pPr>
        <w:tabs>
          <w:tab w:val="num" w:pos="5760"/>
        </w:tabs>
        <w:ind w:left="5760" w:hanging="360"/>
      </w:pPr>
      <w:rPr>
        <w:rFonts w:ascii="Wingdings" w:hAnsi="Wingdings" w:hint="default"/>
        <w:sz w:val="20"/>
      </w:rPr>
    </w:lvl>
    <w:lvl w:ilvl="8" w:tplc="67E407C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44ABF"/>
    <w:multiLevelType w:val="hybridMultilevel"/>
    <w:tmpl w:val="A2004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8B4328"/>
    <w:multiLevelType w:val="hybridMultilevel"/>
    <w:tmpl w:val="18B42DC6"/>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C63093B"/>
    <w:multiLevelType w:val="hybridMultilevel"/>
    <w:tmpl w:val="99168B80"/>
    <w:lvl w:ilvl="0" w:tplc="722EC608">
      <w:numFmt w:val="bullet"/>
      <w:lvlText w:val="-"/>
      <w:lvlJc w:val="left"/>
      <w:pPr>
        <w:ind w:left="405" w:hanging="360"/>
      </w:pPr>
      <w:rPr>
        <w:rFonts w:ascii="Calibri" w:eastAsia="Times New Roman" w:hAnsi="Calibri"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5" w15:restartNumberingAfterBreak="0">
    <w:nsid w:val="304C2016"/>
    <w:multiLevelType w:val="hybridMultilevel"/>
    <w:tmpl w:val="9D8EF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093D69"/>
    <w:multiLevelType w:val="hybridMultilevel"/>
    <w:tmpl w:val="56DA4D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FB5E5A"/>
    <w:multiLevelType w:val="hybridMultilevel"/>
    <w:tmpl w:val="D12053A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00054C1"/>
    <w:multiLevelType w:val="hybridMultilevel"/>
    <w:tmpl w:val="04B62E3A"/>
    <w:lvl w:ilvl="0" w:tplc="B8B8F538">
      <w:numFmt w:val="bullet"/>
      <w:lvlText w:val="-"/>
      <w:lvlJc w:val="left"/>
      <w:pPr>
        <w:ind w:left="405" w:hanging="360"/>
      </w:pPr>
      <w:rPr>
        <w:rFonts w:ascii="Calibri" w:eastAsia="Calibri" w:hAnsi="Calibri" w:cs="Calibri" w:hint="default"/>
      </w:rPr>
    </w:lvl>
    <w:lvl w:ilvl="1" w:tplc="04070003">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9" w15:restartNumberingAfterBreak="0">
    <w:nsid w:val="514C2858"/>
    <w:multiLevelType w:val="hybridMultilevel"/>
    <w:tmpl w:val="3D7629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C658BE"/>
    <w:multiLevelType w:val="hybridMultilevel"/>
    <w:tmpl w:val="E11687A6"/>
    <w:lvl w:ilvl="0" w:tplc="FA7C207A">
      <w:start w:val="1"/>
      <w:numFmt w:val="decimal"/>
      <w:lvlText w:val="%1."/>
      <w:lvlJc w:val="left"/>
      <w:pPr>
        <w:tabs>
          <w:tab w:val="num" w:pos="720"/>
        </w:tabs>
        <w:ind w:left="720" w:hanging="360"/>
      </w:pPr>
      <w:rPr>
        <w:rFonts w:hint="default"/>
        <w:sz w:val="20"/>
      </w:rPr>
    </w:lvl>
    <w:lvl w:ilvl="1" w:tplc="4150F464" w:tentative="1">
      <w:start w:val="1"/>
      <w:numFmt w:val="bullet"/>
      <w:lvlText w:val="o"/>
      <w:lvlJc w:val="left"/>
      <w:pPr>
        <w:tabs>
          <w:tab w:val="num" w:pos="1440"/>
        </w:tabs>
        <w:ind w:left="1440" w:hanging="360"/>
      </w:pPr>
      <w:rPr>
        <w:rFonts w:ascii="Courier New" w:hAnsi="Courier New" w:hint="default"/>
        <w:sz w:val="20"/>
      </w:rPr>
    </w:lvl>
    <w:lvl w:ilvl="2" w:tplc="235CE204" w:tentative="1">
      <w:start w:val="1"/>
      <w:numFmt w:val="bullet"/>
      <w:lvlText w:val=""/>
      <w:lvlJc w:val="left"/>
      <w:pPr>
        <w:tabs>
          <w:tab w:val="num" w:pos="2160"/>
        </w:tabs>
        <w:ind w:left="2160" w:hanging="360"/>
      </w:pPr>
      <w:rPr>
        <w:rFonts w:ascii="Wingdings" w:hAnsi="Wingdings" w:hint="default"/>
        <w:sz w:val="20"/>
      </w:rPr>
    </w:lvl>
    <w:lvl w:ilvl="3" w:tplc="36F26530" w:tentative="1">
      <w:start w:val="1"/>
      <w:numFmt w:val="bullet"/>
      <w:lvlText w:val=""/>
      <w:lvlJc w:val="left"/>
      <w:pPr>
        <w:tabs>
          <w:tab w:val="num" w:pos="2880"/>
        </w:tabs>
        <w:ind w:left="2880" w:hanging="360"/>
      </w:pPr>
      <w:rPr>
        <w:rFonts w:ascii="Wingdings" w:hAnsi="Wingdings" w:hint="default"/>
        <w:sz w:val="20"/>
      </w:rPr>
    </w:lvl>
    <w:lvl w:ilvl="4" w:tplc="42228578" w:tentative="1">
      <w:start w:val="1"/>
      <w:numFmt w:val="bullet"/>
      <w:lvlText w:val=""/>
      <w:lvlJc w:val="left"/>
      <w:pPr>
        <w:tabs>
          <w:tab w:val="num" w:pos="3600"/>
        </w:tabs>
        <w:ind w:left="3600" w:hanging="360"/>
      </w:pPr>
      <w:rPr>
        <w:rFonts w:ascii="Wingdings" w:hAnsi="Wingdings" w:hint="default"/>
        <w:sz w:val="20"/>
      </w:rPr>
    </w:lvl>
    <w:lvl w:ilvl="5" w:tplc="DC266012" w:tentative="1">
      <w:start w:val="1"/>
      <w:numFmt w:val="bullet"/>
      <w:lvlText w:val=""/>
      <w:lvlJc w:val="left"/>
      <w:pPr>
        <w:tabs>
          <w:tab w:val="num" w:pos="4320"/>
        </w:tabs>
        <w:ind w:left="4320" w:hanging="360"/>
      </w:pPr>
      <w:rPr>
        <w:rFonts w:ascii="Wingdings" w:hAnsi="Wingdings" w:hint="default"/>
        <w:sz w:val="20"/>
      </w:rPr>
    </w:lvl>
    <w:lvl w:ilvl="6" w:tplc="FD729B90" w:tentative="1">
      <w:start w:val="1"/>
      <w:numFmt w:val="bullet"/>
      <w:lvlText w:val=""/>
      <w:lvlJc w:val="left"/>
      <w:pPr>
        <w:tabs>
          <w:tab w:val="num" w:pos="5040"/>
        </w:tabs>
        <w:ind w:left="5040" w:hanging="360"/>
      </w:pPr>
      <w:rPr>
        <w:rFonts w:ascii="Wingdings" w:hAnsi="Wingdings" w:hint="default"/>
        <w:sz w:val="20"/>
      </w:rPr>
    </w:lvl>
    <w:lvl w:ilvl="7" w:tplc="563464CA" w:tentative="1">
      <w:start w:val="1"/>
      <w:numFmt w:val="bullet"/>
      <w:lvlText w:val=""/>
      <w:lvlJc w:val="left"/>
      <w:pPr>
        <w:tabs>
          <w:tab w:val="num" w:pos="5760"/>
        </w:tabs>
        <w:ind w:left="5760" w:hanging="360"/>
      </w:pPr>
      <w:rPr>
        <w:rFonts w:ascii="Wingdings" w:hAnsi="Wingdings" w:hint="default"/>
        <w:sz w:val="20"/>
      </w:rPr>
    </w:lvl>
    <w:lvl w:ilvl="8" w:tplc="0C52028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1F64C8"/>
    <w:multiLevelType w:val="hybridMultilevel"/>
    <w:tmpl w:val="275E8E2C"/>
    <w:lvl w:ilvl="0" w:tplc="04070001">
      <w:start w:val="1"/>
      <w:numFmt w:val="bullet"/>
      <w:lvlText w:val=""/>
      <w:lvlJc w:val="left"/>
      <w:pPr>
        <w:ind w:left="1485" w:hanging="360"/>
      </w:pPr>
      <w:rPr>
        <w:rFonts w:ascii="Symbol" w:hAnsi="Symbol"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22" w15:restartNumberingAfterBreak="0">
    <w:nsid w:val="68F307E1"/>
    <w:multiLevelType w:val="hybridMultilevel"/>
    <w:tmpl w:val="BA20D6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556749"/>
    <w:multiLevelType w:val="hybridMultilevel"/>
    <w:tmpl w:val="67406948"/>
    <w:lvl w:ilvl="0" w:tplc="B8B8F53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1"/>
  </w:num>
  <w:num w:numId="4">
    <w:abstractNumId w:val="12"/>
  </w:num>
  <w:num w:numId="5">
    <w:abstractNumId w:val="18"/>
  </w:num>
  <w:num w:numId="6">
    <w:abstractNumId w:val="23"/>
  </w:num>
  <w:num w:numId="7">
    <w:abstractNumId w:val="2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5"/>
  </w:num>
  <w:num w:numId="19">
    <w:abstractNumId w:val="22"/>
  </w:num>
  <w:num w:numId="20">
    <w:abstractNumId w:val="16"/>
  </w:num>
  <w:num w:numId="21">
    <w:abstractNumId w:val="19"/>
  </w:num>
  <w:num w:numId="22">
    <w:abstractNumId w:val="10"/>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D78"/>
    <w:rsid w:val="000318A5"/>
    <w:rsid w:val="0004516D"/>
    <w:rsid w:val="00046AAF"/>
    <w:rsid w:val="0009022F"/>
    <w:rsid w:val="000A4AD8"/>
    <w:rsid w:val="000F0043"/>
    <w:rsid w:val="001620F9"/>
    <w:rsid w:val="001B4CA3"/>
    <w:rsid w:val="001D3BB9"/>
    <w:rsid w:val="002019FC"/>
    <w:rsid w:val="002039E7"/>
    <w:rsid w:val="00223AFF"/>
    <w:rsid w:val="002423B8"/>
    <w:rsid w:val="00247BE4"/>
    <w:rsid w:val="00254D9F"/>
    <w:rsid w:val="00292F30"/>
    <w:rsid w:val="002B410B"/>
    <w:rsid w:val="002C3602"/>
    <w:rsid w:val="00311E73"/>
    <w:rsid w:val="00332CB1"/>
    <w:rsid w:val="003410D0"/>
    <w:rsid w:val="0035562B"/>
    <w:rsid w:val="00372381"/>
    <w:rsid w:val="00373D69"/>
    <w:rsid w:val="00383A5A"/>
    <w:rsid w:val="00396876"/>
    <w:rsid w:val="003B0072"/>
    <w:rsid w:val="00422390"/>
    <w:rsid w:val="00442152"/>
    <w:rsid w:val="00454E13"/>
    <w:rsid w:val="00496E43"/>
    <w:rsid w:val="004F22C2"/>
    <w:rsid w:val="00540863"/>
    <w:rsid w:val="00583CA7"/>
    <w:rsid w:val="00586EDE"/>
    <w:rsid w:val="005F768A"/>
    <w:rsid w:val="006276E5"/>
    <w:rsid w:val="00676E40"/>
    <w:rsid w:val="00683D78"/>
    <w:rsid w:val="00696081"/>
    <w:rsid w:val="006D0E0F"/>
    <w:rsid w:val="006E4A9F"/>
    <w:rsid w:val="007152FB"/>
    <w:rsid w:val="007701F8"/>
    <w:rsid w:val="0077201F"/>
    <w:rsid w:val="007D4369"/>
    <w:rsid w:val="007F3061"/>
    <w:rsid w:val="007F59AE"/>
    <w:rsid w:val="00805623"/>
    <w:rsid w:val="00823948"/>
    <w:rsid w:val="00825301"/>
    <w:rsid w:val="008638B0"/>
    <w:rsid w:val="00885647"/>
    <w:rsid w:val="008920FF"/>
    <w:rsid w:val="0089410A"/>
    <w:rsid w:val="008B5EB5"/>
    <w:rsid w:val="008C2FC7"/>
    <w:rsid w:val="008C6E12"/>
    <w:rsid w:val="009808EE"/>
    <w:rsid w:val="00986D6A"/>
    <w:rsid w:val="0099540C"/>
    <w:rsid w:val="009A4BC7"/>
    <w:rsid w:val="009F3AF5"/>
    <w:rsid w:val="00A0439E"/>
    <w:rsid w:val="00A354D1"/>
    <w:rsid w:val="00A80944"/>
    <w:rsid w:val="00A84302"/>
    <w:rsid w:val="00A917AD"/>
    <w:rsid w:val="00A9639F"/>
    <w:rsid w:val="00AC4548"/>
    <w:rsid w:val="00AC72C4"/>
    <w:rsid w:val="00B16FF7"/>
    <w:rsid w:val="00B30175"/>
    <w:rsid w:val="00B77CC8"/>
    <w:rsid w:val="00BA2C7D"/>
    <w:rsid w:val="00BA52D9"/>
    <w:rsid w:val="00BB38E4"/>
    <w:rsid w:val="00C00430"/>
    <w:rsid w:val="00C24B5D"/>
    <w:rsid w:val="00C30C89"/>
    <w:rsid w:val="00C565C9"/>
    <w:rsid w:val="00C70720"/>
    <w:rsid w:val="00C85AA3"/>
    <w:rsid w:val="00C870FB"/>
    <w:rsid w:val="00C91C8D"/>
    <w:rsid w:val="00CD229C"/>
    <w:rsid w:val="00D1633D"/>
    <w:rsid w:val="00D34A74"/>
    <w:rsid w:val="00DC1364"/>
    <w:rsid w:val="00DE5055"/>
    <w:rsid w:val="00E0683E"/>
    <w:rsid w:val="00E21C64"/>
    <w:rsid w:val="00E24045"/>
    <w:rsid w:val="00E3390A"/>
    <w:rsid w:val="00E4198A"/>
    <w:rsid w:val="00E63B73"/>
    <w:rsid w:val="00EF4285"/>
    <w:rsid w:val="00F3374A"/>
    <w:rsid w:val="00F60A56"/>
    <w:rsid w:val="00F66A0A"/>
    <w:rsid w:val="00FA1302"/>
    <w:rsid w:val="00FC4E38"/>
    <w:rsid w:val="00FD2E2D"/>
    <w:rsid w:val="00FD5A43"/>
    <w:rsid w:val="00FD7D4F"/>
    <w:rsid w:val="00FE3731"/>
    <w:rsid w:val="00FF0DF5"/>
    <w:rsid w:val="02D28657"/>
    <w:rsid w:val="07F1DED5"/>
    <w:rsid w:val="0E0D19A2"/>
    <w:rsid w:val="148E9E6F"/>
    <w:rsid w:val="152AF459"/>
    <w:rsid w:val="227CAB33"/>
    <w:rsid w:val="2828B3A5"/>
    <w:rsid w:val="29F4A34E"/>
    <w:rsid w:val="3ADC578B"/>
    <w:rsid w:val="4F926B60"/>
    <w:rsid w:val="50955765"/>
    <w:rsid w:val="5BE8968A"/>
    <w:rsid w:val="656F1241"/>
    <w:rsid w:val="799A1D09"/>
    <w:rsid w:val="7B676283"/>
    <w:rsid w:val="7B8B07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74F125"/>
  <w15:docId w15:val="{D261630E-E34B-1A42-9457-EACC603E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3D78"/>
    <w:pPr>
      <w:spacing w:after="0" w:line="264" w:lineRule="auto"/>
    </w:pPr>
    <w:rPr>
      <w:rFonts w:ascii="Times New Roman" w:eastAsia="Times New Roman" w:hAnsi="Times New Roman" w:cs="Times New Roman"/>
      <w:sz w:val="27"/>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83D78"/>
    <w:pPr>
      <w:spacing w:before="100" w:beforeAutospacing="1" w:after="100" w:afterAutospacing="1" w:line="240" w:lineRule="auto"/>
    </w:pPr>
    <w:rPr>
      <w:sz w:val="24"/>
      <w:szCs w:val="24"/>
    </w:rPr>
  </w:style>
  <w:style w:type="paragraph" w:styleId="Kopfzeile">
    <w:name w:val="header"/>
    <w:basedOn w:val="Standard"/>
    <w:link w:val="KopfzeileZchn"/>
    <w:uiPriority w:val="99"/>
    <w:unhideWhenUsed/>
    <w:rsid w:val="00683D78"/>
    <w:pPr>
      <w:tabs>
        <w:tab w:val="center" w:pos="4536"/>
        <w:tab w:val="right" w:pos="9072"/>
      </w:tabs>
    </w:pPr>
    <w:rPr>
      <w:lang w:val="x-none" w:eastAsia="x-none"/>
    </w:rPr>
  </w:style>
  <w:style w:type="character" w:customStyle="1" w:styleId="KopfzeileZchn">
    <w:name w:val="Kopfzeile Zchn"/>
    <w:basedOn w:val="Absatz-Standardschriftart"/>
    <w:link w:val="Kopfzeile"/>
    <w:uiPriority w:val="99"/>
    <w:rsid w:val="00683D78"/>
    <w:rPr>
      <w:rFonts w:ascii="Times New Roman" w:eastAsia="Times New Roman" w:hAnsi="Times New Roman" w:cs="Times New Roman"/>
      <w:sz w:val="27"/>
      <w:szCs w:val="20"/>
      <w:lang w:val="x-none" w:eastAsia="x-none"/>
    </w:rPr>
  </w:style>
  <w:style w:type="paragraph" w:styleId="Fuzeile">
    <w:name w:val="footer"/>
    <w:basedOn w:val="Standard"/>
    <w:link w:val="FuzeileZchn"/>
    <w:uiPriority w:val="99"/>
    <w:unhideWhenUsed/>
    <w:rsid w:val="00683D78"/>
    <w:pPr>
      <w:tabs>
        <w:tab w:val="center" w:pos="4536"/>
        <w:tab w:val="right" w:pos="9072"/>
      </w:tabs>
    </w:pPr>
    <w:rPr>
      <w:lang w:val="x-none" w:eastAsia="x-none"/>
    </w:rPr>
  </w:style>
  <w:style w:type="character" w:customStyle="1" w:styleId="FuzeileZchn">
    <w:name w:val="Fußzeile Zchn"/>
    <w:basedOn w:val="Absatz-Standardschriftart"/>
    <w:link w:val="Fuzeile"/>
    <w:uiPriority w:val="99"/>
    <w:rsid w:val="00683D78"/>
    <w:rPr>
      <w:rFonts w:ascii="Times New Roman" w:eastAsia="Times New Roman" w:hAnsi="Times New Roman" w:cs="Times New Roman"/>
      <w:sz w:val="27"/>
      <w:szCs w:val="20"/>
      <w:lang w:val="x-none" w:eastAsia="x-none"/>
    </w:rPr>
  </w:style>
  <w:style w:type="character" w:styleId="Hyperlink">
    <w:name w:val="Hyperlink"/>
    <w:uiPriority w:val="99"/>
    <w:unhideWhenUsed/>
    <w:rsid w:val="00683D78"/>
    <w:rPr>
      <w:color w:val="0000FF"/>
      <w:u w:val="single"/>
    </w:rPr>
  </w:style>
  <w:style w:type="paragraph" w:styleId="Funotentext">
    <w:name w:val="footnote text"/>
    <w:basedOn w:val="Standard"/>
    <w:link w:val="FunotentextZchn"/>
    <w:uiPriority w:val="99"/>
    <w:semiHidden/>
    <w:unhideWhenUsed/>
    <w:rsid w:val="00FD2E2D"/>
    <w:pPr>
      <w:spacing w:line="240" w:lineRule="auto"/>
    </w:pPr>
    <w:rPr>
      <w:sz w:val="20"/>
    </w:rPr>
  </w:style>
  <w:style w:type="character" w:customStyle="1" w:styleId="FunotentextZchn">
    <w:name w:val="Fußnotentext Zchn"/>
    <w:basedOn w:val="Absatz-Standardschriftart"/>
    <w:link w:val="Funotentext"/>
    <w:uiPriority w:val="99"/>
    <w:semiHidden/>
    <w:rsid w:val="00FD2E2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unhideWhenUsed/>
    <w:rsid w:val="00FD2E2D"/>
    <w:rPr>
      <w:vertAlign w:val="superscript"/>
    </w:rPr>
  </w:style>
  <w:style w:type="paragraph" w:styleId="Sprechblasentext">
    <w:name w:val="Balloon Text"/>
    <w:basedOn w:val="Standard"/>
    <w:link w:val="SprechblasentextZchn"/>
    <w:uiPriority w:val="99"/>
    <w:semiHidden/>
    <w:unhideWhenUsed/>
    <w:rsid w:val="00FD5A43"/>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FD5A43"/>
    <w:rPr>
      <w:rFonts w:ascii="Times New Roman" w:eastAsia="Times New Roman" w:hAnsi="Times New Roman" w:cs="Times New Roman"/>
      <w:sz w:val="18"/>
      <w:szCs w:val="18"/>
      <w:lang w:eastAsia="de-DE"/>
    </w:rPr>
  </w:style>
  <w:style w:type="paragraph" w:styleId="Listenabsatz">
    <w:name w:val="List Paragraph"/>
    <w:basedOn w:val="Standard"/>
    <w:uiPriority w:val="34"/>
    <w:qFormat/>
    <w:rsid w:val="00FA1302"/>
    <w:pPr>
      <w:ind w:left="720"/>
      <w:contextualSpacing/>
    </w:pPr>
  </w:style>
  <w:style w:type="character" w:styleId="Kommentarzeichen">
    <w:name w:val="annotation reference"/>
    <w:basedOn w:val="Absatz-Standardschriftart"/>
    <w:uiPriority w:val="99"/>
    <w:semiHidden/>
    <w:unhideWhenUsed/>
    <w:rsid w:val="00BA52D9"/>
    <w:rPr>
      <w:sz w:val="16"/>
      <w:szCs w:val="16"/>
    </w:rPr>
  </w:style>
  <w:style w:type="paragraph" w:styleId="Kommentartext">
    <w:name w:val="annotation text"/>
    <w:basedOn w:val="Standard"/>
    <w:link w:val="KommentartextZchn"/>
    <w:uiPriority w:val="99"/>
    <w:semiHidden/>
    <w:unhideWhenUsed/>
    <w:rsid w:val="00BA52D9"/>
    <w:pPr>
      <w:spacing w:line="240" w:lineRule="auto"/>
    </w:pPr>
    <w:rPr>
      <w:sz w:val="20"/>
    </w:rPr>
  </w:style>
  <w:style w:type="character" w:customStyle="1" w:styleId="KommentartextZchn">
    <w:name w:val="Kommentartext Zchn"/>
    <w:basedOn w:val="Absatz-Standardschriftart"/>
    <w:link w:val="Kommentartext"/>
    <w:uiPriority w:val="99"/>
    <w:semiHidden/>
    <w:rsid w:val="00BA52D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A52D9"/>
    <w:rPr>
      <w:b/>
      <w:bCs/>
    </w:rPr>
  </w:style>
  <w:style w:type="character" w:customStyle="1" w:styleId="KommentarthemaZchn">
    <w:name w:val="Kommentarthema Zchn"/>
    <w:basedOn w:val="KommentartextZchn"/>
    <w:link w:val="Kommentarthema"/>
    <w:uiPriority w:val="99"/>
    <w:semiHidden/>
    <w:rsid w:val="00BA52D9"/>
    <w:rPr>
      <w:rFonts w:ascii="Times New Roman" w:eastAsia="Times New Roman" w:hAnsi="Times New Roman" w:cs="Times New Roman"/>
      <w:b/>
      <w:bCs/>
      <w:sz w:val="20"/>
      <w:szCs w:val="20"/>
      <w:lang w:eastAsia="de-DE"/>
    </w:rPr>
  </w:style>
  <w:style w:type="character" w:customStyle="1" w:styleId="NichtaufgelsteErwhnung1">
    <w:name w:val="Nicht aufgelöste Erwähnung1"/>
    <w:basedOn w:val="Absatz-Standardschriftart"/>
    <w:uiPriority w:val="99"/>
    <w:semiHidden/>
    <w:unhideWhenUsed/>
    <w:rsid w:val="00C00430"/>
    <w:rPr>
      <w:color w:val="605E5C"/>
      <w:shd w:val="clear" w:color="auto" w:fill="E1DFDD"/>
    </w:rPr>
  </w:style>
  <w:style w:type="character" w:styleId="BesuchterLink">
    <w:name w:val="FollowedHyperlink"/>
    <w:basedOn w:val="Absatz-Standardschriftart"/>
    <w:uiPriority w:val="99"/>
    <w:semiHidden/>
    <w:unhideWhenUsed/>
    <w:rsid w:val="005F76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rwaltung.personal.uni-mainz.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rwaltung.finanzen.uni-mainz.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k@uni-mainz.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99990540483614C84198D5D57A1DC6B" ma:contentTypeVersion="2" ma:contentTypeDescription="Ein neues Dokument erstellen." ma:contentTypeScope="" ma:versionID="85a7d09087d2798f431fde650e24e75c">
  <xsd:schema xmlns:xsd="http://www.w3.org/2001/XMLSchema" xmlns:xs="http://www.w3.org/2001/XMLSchema" xmlns:p="http://schemas.microsoft.com/office/2006/metadata/properties" xmlns:ns2="f0d8eab2-2600-40b5-b803-b0ae0713fb6e" targetNamespace="http://schemas.microsoft.com/office/2006/metadata/properties" ma:root="true" ma:fieldsID="35980dab8d90ad77d45b3c624ac895f7" ns2:_="">
    <xsd:import namespace="f0d8eab2-2600-40b5-b803-b0ae0713f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8eab2-2600-40b5-b803-b0ae0713f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B5D1F-9A8E-42DD-B4FE-FCCCA714D4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D9FB7C-DD4D-4E7C-83DD-5AC302042532}">
  <ds:schemaRefs>
    <ds:schemaRef ds:uri="http://schemas.microsoft.com/sharepoint/v3/contenttype/forms"/>
  </ds:schemaRefs>
</ds:datastoreItem>
</file>

<file path=customXml/itemProps3.xml><?xml version="1.0" encoding="utf-8"?>
<ds:datastoreItem xmlns:ds="http://schemas.openxmlformats.org/officeDocument/2006/customXml" ds:itemID="{135E4FA0-A486-4319-97C6-F1FAADC36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8eab2-2600-40b5-b803-b0ae0713f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C94D7-B2BD-471E-8F6C-6AD274D1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9654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11164</CharactersWithSpaces>
  <SharedDoc>false</SharedDoc>
  <HLinks>
    <vt:vector size="24" baseType="variant">
      <vt:variant>
        <vt:i4>983129</vt:i4>
      </vt:variant>
      <vt:variant>
        <vt:i4>9</vt:i4>
      </vt:variant>
      <vt:variant>
        <vt:i4>0</vt:i4>
      </vt:variant>
      <vt:variant>
        <vt:i4>5</vt:i4>
      </vt:variant>
      <vt:variant>
        <vt:lpwstr>http://www.glk.uni-mainz.de/lehrprojekte.php</vt:lpwstr>
      </vt:variant>
      <vt:variant>
        <vt:lpwstr/>
      </vt:variant>
      <vt:variant>
        <vt:i4>6815748</vt:i4>
      </vt:variant>
      <vt:variant>
        <vt:i4>6</vt:i4>
      </vt:variant>
      <vt:variant>
        <vt:i4>0</vt:i4>
      </vt:variant>
      <vt:variant>
        <vt:i4>5</vt:i4>
      </vt:variant>
      <vt:variant>
        <vt:lpwstr>mailto:glk@uni-mainz.de</vt:lpwstr>
      </vt:variant>
      <vt:variant>
        <vt:lpwstr/>
      </vt:variant>
      <vt:variant>
        <vt:i4>917525</vt:i4>
      </vt:variant>
      <vt:variant>
        <vt:i4>3</vt:i4>
      </vt:variant>
      <vt:variant>
        <vt:i4>0</vt:i4>
      </vt:variant>
      <vt:variant>
        <vt:i4>5</vt:i4>
      </vt:variant>
      <vt:variant>
        <vt:lpwstr>http://www.glk.uni-mainz.de/</vt:lpwstr>
      </vt:variant>
      <vt:variant>
        <vt:lpwstr/>
      </vt:variant>
      <vt:variant>
        <vt:i4>6815748</vt:i4>
      </vt:variant>
      <vt:variant>
        <vt:i4>0</vt:i4>
      </vt:variant>
      <vt:variant>
        <vt:i4>0</vt:i4>
      </vt:variant>
      <vt:variant>
        <vt:i4>5</vt:i4>
      </vt:variant>
      <vt:variant>
        <vt:lpwstr>mailto:glk@uni-mainz.de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Niederelz, Sabrina</dc:creator>
  <cp:keywords/>
  <cp:lastModifiedBy>Meyer, Tanja</cp:lastModifiedBy>
  <cp:revision>3</cp:revision>
  <dcterms:created xsi:type="dcterms:W3CDTF">2021-04-23T07:24:00Z</dcterms:created>
  <dcterms:modified xsi:type="dcterms:W3CDTF">2021-04-23T11:15:00Z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0x010100899990540483614C84198D5D57A1DC6B</vt:lpwstr>
  </property>
</Properties>
</file>