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A1" w:rsidRPr="003A160C" w:rsidRDefault="003720A1" w:rsidP="003720A1">
      <w:pPr>
        <w:spacing w:after="120" w:line="276" w:lineRule="auto"/>
        <w:jc w:val="both"/>
        <w:rPr>
          <w:rFonts w:asciiTheme="minorHAnsi" w:eastAsiaTheme="minorHAnsi" w:hAnsiTheme="minorHAnsi" w:cstheme="minorBidi"/>
          <w:sz w:val="22"/>
          <w:lang w:val="en-US"/>
        </w:rPr>
      </w:pPr>
      <w:bookmarkStart w:id="0" w:name="_GoBack"/>
      <w:r w:rsidRPr="003A160C">
        <w:rPr>
          <w:rFonts w:asciiTheme="minorHAnsi" w:hAnsiTheme="minorHAnsi"/>
          <w:sz w:val="22"/>
          <w:lang w:val="en-US"/>
        </w:rPr>
        <w:t>Beauty and the Brain: Literature and the Mind</w:t>
      </w:r>
      <w:r w:rsidRPr="003A160C">
        <w:rPr>
          <w:rFonts w:asciiTheme="minorHAnsi" w:eastAsiaTheme="minorHAnsi" w:hAnsiTheme="minorHAnsi" w:cstheme="minorBidi"/>
          <w:sz w:val="22"/>
          <w:lang w:val="en-US"/>
        </w:rPr>
        <w:t xml:space="preserve"> </w:t>
      </w:r>
    </w:p>
    <w:bookmarkEnd w:id="0"/>
    <w:p w:rsidR="003720A1" w:rsidRPr="003A160C" w:rsidRDefault="003720A1" w:rsidP="003720A1">
      <w:pPr>
        <w:spacing w:after="120" w:line="276" w:lineRule="auto"/>
        <w:jc w:val="both"/>
        <w:rPr>
          <w:rFonts w:asciiTheme="minorHAnsi" w:eastAsiaTheme="minorHAnsi" w:hAnsiTheme="minorHAnsi" w:cstheme="minorBidi"/>
          <w:sz w:val="22"/>
          <w:lang w:val="en-US"/>
        </w:rPr>
      </w:pPr>
      <w:r w:rsidRPr="003A160C">
        <w:rPr>
          <w:rFonts w:asciiTheme="minorHAnsi" w:eastAsiaTheme="minorHAnsi" w:hAnsiTheme="minorHAnsi" w:cstheme="minorBidi"/>
          <w:sz w:val="22"/>
          <w:lang w:val="en-US"/>
        </w:rPr>
        <w:t>Univ.-Prof. Dr. Anja Müller-Wood (FB 05: Department of English and Linguistics)</w:t>
      </w:r>
    </w:p>
    <w:p w:rsidR="003720A1" w:rsidRPr="003A160C" w:rsidRDefault="003720A1" w:rsidP="003720A1">
      <w:pPr>
        <w:spacing w:after="120" w:line="276" w:lineRule="auto"/>
        <w:jc w:val="both"/>
        <w:rPr>
          <w:rFonts w:asciiTheme="minorHAnsi" w:eastAsiaTheme="minorHAnsi" w:hAnsiTheme="minorHAnsi" w:cstheme="minorBidi"/>
          <w:sz w:val="22"/>
          <w:lang w:val="en-US"/>
        </w:rPr>
      </w:pPr>
      <w:r w:rsidRPr="003A160C">
        <w:rPr>
          <w:rFonts w:asciiTheme="minorHAnsi" w:eastAsiaTheme="minorHAnsi" w:hAnsiTheme="minorHAnsi" w:cstheme="minorBidi"/>
          <w:sz w:val="22"/>
          <w:lang w:val="en-US"/>
        </w:rPr>
        <w:t xml:space="preserve">Jun.-Prof. Dr. Sibylle Baumbach (FB 05: Department of English and Linguistics) </w:t>
      </w:r>
    </w:p>
    <w:p w:rsidR="003720A1" w:rsidRPr="003A160C" w:rsidRDefault="003720A1" w:rsidP="003720A1">
      <w:pPr>
        <w:spacing w:after="120" w:line="276" w:lineRule="auto"/>
        <w:jc w:val="both"/>
        <w:rPr>
          <w:rFonts w:asciiTheme="minorHAnsi" w:eastAsia="Times New Roman" w:hAnsiTheme="minorHAnsi"/>
          <w:sz w:val="22"/>
          <w:lang w:eastAsia="de-DE"/>
        </w:rPr>
      </w:pPr>
      <w:r w:rsidRPr="003A160C">
        <w:rPr>
          <w:rFonts w:asciiTheme="minorHAnsi" w:eastAsiaTheme="minorHAnsi" w:hAnsiTheme="minorHAnsi" w:cstheme="minorBidi"/>
          <w:sz w:val="22"/>
        </w:rPr>
        <w:t xml:space="preserve">PD Dr. Pascal </w:t>
      </w:r>
      <w:proofErr w:type="spellStart"/>
      <w:r w:rsidRPr="003A160C">
        <w:rPr>
          <w:rFonts w:asciiTheme="minorHAnsi" w:eastAsiaTheme="minorHAnsi" w:hAnsiTheme="minorHAnsi" w:cstheme="minorHAnsi"/>
          <w:sz w:val="22"/>
        </w:rPr>
        <w:t>Nicklas</w:t>
      </w:r>
      <w:proofErr w:type="spellEnd"/>
      <w:r w:rsidRPr="003A160C">
        <w:rPr>
          <w:rFonts w:asciiTheme="minorHAnsi" w:eastAsiaTheme="minorHAnsi" w:hAnsiTheme="minorHAnsi" w:cstheme="minorHAnsi"/>
          <w:sz w:val="22"/>
        </w:rPr>
        <w:t xml:space="preserve"> (</w:t>
      </w:r>
      <w:r w:rsidRPr="003A160C">
        <w:rPr>
          <w:rFonts w:asciiTheme="minorHAnsi" w:eastAsia="Times New Roman" w:hAnsiTheme="minorHAnsi" w:cstheme="minorHAnsi"/>
          <w:sz w:val="22"/>
          <w:lang w:eastAsia="de-DE"/>
        </w:rPr>
        <w:t xml:space="preserve">Institut für Mikroskopische Anatomie und Neurobiologie / </w:t>
      </w:r>
      <w:r w:rsidRPr="003A160C">
        <w:rPr>
          <w:rFonts w:asciiTheme="minorHAnsi" w:eastAsiaTheme="minorHAnsi" w:hAnsiTheme="minorHAnsi" w:cstheme="minorHAnsi"/>
          <w:spacing w:val="6"/>
          <w:kern w:val="1"/>
          <w:sz w:val="22"/>
        </w:rPr>
        <w:t>The Neuroimaging Ce</w:t>
      </w:r>
      <w:r w:rsidRPr="003A160C">
        <w:rPr>
          <w:rFonts w:asciiTheme="minorHAnsi" w:eastAsiaTheme="minorHAnsi" w:hAnsiTheme="minorHAnsi" w:cstheme="minorHAnsi"/>
          <w:spacing w:val="6"/>
          <w:kern w:val="1"/>
          <w:sz w:val="22"/>
        </w:rPr>
        <w:t>n</w:t>
      </w:r>
      <w:r w:rsidRPr="003A160C">
        <w:rPr>
          <w:rFonts w:asciiTheme="minorHAnsi" w:eastAsiaTheme="minorHAnsi" w:hAnsiTheme="minorHAnsi" w:cstheme="minorHAnsi"/>
          <w:spacing w:val="6"/>
          <w:kern w:val="1"/>
          <w:sz w:val="22"/>
        </w:rPr>
        <w:t>ter (NIC))</w:t>
      </w:r>
    </w:p>
    <w:p w:rsidR="003720A1" w:rsidRPr="003A160C" w:rsidRDefault="003720A1" w:rsidP="003720A1">
      <w:pPr>
        <w:spacing w:after="120" w:line="276" w:lineRule="auto"/>
        <w:jc w:val="both"/>
        <w:rPr>
          <w:rFonts w:asciiTheme="minorHAnsi" w:eastAsiaTheme="minorHAnsi" w:hAnsiTheme="minorHAnsi" w:cstheme="minorBidi"/>
          <w:sz w:val="22"/>
        </w:rPr>
      </w:pPr>
      <w:r w:rsidRPr="003A160C">
        <w:rPr>
          <w:rFonts w:asciiTheme="minorHAnsi" w:eastAsiaTheme="minorHAnsi" w:hAnsiTheme="minorHAnsi" w:cstheme="minorBidi"/>
          <w:i/>
          <w:sz w:val="22"/>
        </w:rPr>
        <w:t xml:space="preserve">Beauty and </w:t>
      </w:r>
      <w:proofErr w:type="spellStart"/>
      <w:r w:rsidRPr="003A160C">
        <w:rPr>
          <w:rFonts w:asciiTheme="minorHAnsi" w:eastAsiaTheme="minorHAnsi" w:hAnsiTheme="minorHAnsi" w:cstheme="minorBidi"/>
          <w:i/>
          <w:sz w:val="22"/>
        </w:rPr>
        <w:t>the</w:t>
      </w:r>
      <w:proofErr w:type="spellEnd"/>
      <w:r w:rsidRPr="003A160C">
        <w:rPr>
          <w:rFonts w:asciiTheme="minorHAnsi" w:eastAsiaTheme="minorHAnsi" w:hAnsiTheme="minorHAnsi" w:cstheme="minorBidi"/>
          <w:i/>
          <w:sz w:val="22"/>
        </w:rPr>
        <w:t xml:space="preserve"> Brain</w:t>
      </w:r>
      <w:r w:rsidRPr="003A160C">
        <w:rPr>
          <w:rFonts w:asciiTheme="minorHAnsi" w:eastAsiaTheme="minorHAnsi" w:hAnsiTheme="minorHAnsi" w:cstheme="minorBidi"/>
          <w:sz w:val="22"/>
        </w:rPr>
        <w:t xml:space="preserve"> ist ein interdisziplinäres Lehrprojekt, das die Geistes- und Naturwissenschaften nicht nur thematisch in einen Dialog bringt, sondern auch methodisch-didaktische Schnittstellen zwischen di</w:t>
      </w:r>
      <w:r w:rsidRPr="003A160C">
        <w:rPr>
          <w:rFonts w:asciiTheme="minorHAnsi" w:eastAsiaTheme="minorHAnsi" w:hAnsiTheme="minorHAnsi" w:cstheme="minorBidi"/>
          <w:sz w:val="22"/>
        </w:rPr>
        <w:t>e</w:t>
      </w:r>
      <w:r w:rsidRPr="003A160C">
        <w:rPr>
          <w:rFonts w:asciiTheme="minorHAnsi" w:eastAsiaTheme="minorHAnsi" w:hAnsiTheme="minorHAnsi" w:cstheme="minorBidi"/>
          <w:sz w:val="22"/>
        </w:rPr>
        <w:t xml:space="preserve">sen  ‘zwei Welten‘ identifizieren will. Es umfasst vier Komponenten: (1) ein Graduate Seminar, das im Wechsel mit (2) öffentlichen Gastvorträgen stattfindet, für die international renommierte </w:t>
      </w:r>
      <w:proofErr w:type="spellStart"/>
      <w:r w:rsidRPr="003A160C">
        <w:rPr>
          <w:rFonts w:asciiTheme="minorHAnsi" w:eastAsiaTheme="minorHAnsi" w:hAnsiTheme="minorHAnsi" w:cstheme="minorBidi"/>
          <w:sz w:val="22"/>
        </w:rPr>
        <w:t>Wissenschaftl</w:t>
      </w:r>
      <w:r w:rsidRPr="003A160C">
        <w:rPr>
          <w:rFonts w:asciiTheme="minorHAnsi" w:eastAsiaTheme="minorHAnsi" w:hAnsiTheme="minorHAnsi" w:cstheme="minorBidi"/>
          <w:sz w:val="22"/>
        </w:rPr>
        <w:t>e</w:t>
      </w:r>
      <w:r w:rsidRPr="003A160C">
        <w:rPr>
          <w:rFonts w:asciiTheme="minorHAnsi" w:eastAsiaTheme="minorHAnsi" w:hAnsiTheme="minorHAnsi" w:cstheme="minorBidi"/>
          <w:sz w:val="22"/>
        </w:rPr>
        <w:t>rInnen</w:t>
      </w:r>
      <w:proofErr w:type="spellEnd"/>
      <w:r w:rsidRPr="003A160C">
        <w:rPr>
          <w:rFonts w:asciiTheme="minorHAnsi" w:eastAsiaTheme="minorHAnsi" w:hAnsiTheme="minorHAnsi" w:cstheme="minorBidi"/>
          <w:sz w:val="22"/>
        </w:rPr>
        <w:t xml:space="preserve"> eingeladen werden. Vor den einzelnen Vorträgen findet (3) ein </w:t>
      </w:r>
      <w:proofErr w:type="spellStart"/>
      <w:r w:rsidRPr="003A160C">
        <w:rPr>
          <w:rFonts w:asciiTheme="minorHAnsi" w:eastAsiaTheme="minorHAnsi" w:hAnsiTheme="minorHAnsi" w:cstheme="minorBidi"/>
          <w:i/>
          <w:sz w:val="22"/>
        </w:rPr>
        <w:t>meet</w:t>
      </w:r>
      <w:proofErr w:type="spellEnd"/>
      <w:r w:rsidRPr="003A160C">
        <w:rPr>
          <w:rFonts w:asciiTheme="minorHAnsi" w:eastAsiaTheme="minorHAnsi" w:hAnsiTheme="minorHAnsi" w:cstheme="minorBidi"/>
          <w:i/>
          <w:sz w:val="22"/>
        </w:rPr>
        <w:t>-</w:t>
      </w:r>
      <w:proofErr w:type="spellStart"/>
      <w:r w:rsidRPr="003A160C">
        <w:rPr>
          <w:rFonts w:asciiTheme="minorHAnsi" w:eastAsiaTheme="minorHAnsi" w:hAnsiTheme="minorHAnsi" w:cstheme="minorBidi"/>
          <w:i/>
          <w:sz w:val="22"/>
        </w:rPr>
        <w:t>the</w:t>
      </w:r>
      <w:proofErr w:type="spellEnd"/>
      <w:r w:rsidRPr="003A160C">
        <w:rPr>
          <w:rFonts w:asciiTheme="minorHAnsi" w:eastAsiaTheme="minorHAnsi" w:hAnsiTheme="minorHAnsi" w:cstheme="minorBidi"/>
          <w:i/>
          <w:sz w:val="22"/>
        </w:rPr>
        <w:t>-</w:t>
      </w:r>
      <w:proofErr w:type="spellStart"/>
      <w:r w:rsidRPr="003A160C">
        <w:rPr>
          <w:rFonts w:asciiTheme="minorHAnsi" w:eastAsiaTheme="minorHAnsi" w:hAnsiTheme="minorHAnsi" w:cstheme="minorBidi"/>
          <w:i/>
          <w:sz w:val="22"/>
        </w:rPr>
        <w:t>speaker</w:t>
      </w:r>
      <w:proofErr w:type="spellEnd"/>
      <w:r w:rsidRPr="003A160C">
        <w:rPr>
          <w:rFonts w:asciiTheme="minorHAnsi" w:eastAsiaTheme="minorHAnsi" w:hAnsiTheme="minorHAnsi" w:cstheme="minorBidi"/>
          <w:sz w:val="22"/>
        </w:rPr>
        <w:t xml:space="preserve">-Event statt, in dem die Studierenden, die an dem Kurs teilnehmen, die Möglichkeit haben, den Gastvortragenden bereits vor ihrer öffentlichen Vorlesung kennenzulernen und in kleiner Runde einige Aspekte seiner Arbeit zu diskutieren. Begleitend findet im 14-Tage-Turnus (4) ein Tutorium statt, das von Frau Julia Kind, zurzeit Doktorandin am DEL, geleitet wird. </w:t>
      </w:r>
    </w:p>
    <w:p w:rsidR="003720A1" w:rsidRPr="003A160C" w:rsidRDefault="003720A1" w:rsidP="003720A1">
      <w:pPr>
        <w:spacing w:after="120" w:line="276" w:lineRule="auto"/>
        <w:jc w:val="both"/>
        <w:rPr>
          <w:rFonts w:asciiTheme="minorHAnsi" w:eastAsiaTheme="minorHAnsi" w:hAnsiTheme="minorHAnsi" w:cstheme="minorBidi"/>
          <w:sz w:val="22"/>
        </w:rPr>
      </w:pPr>
      <w:r w:rsidRPr="003A160C">
        <w:rPr>
          <w:rFonts w:asciiTheme="minorHAnsi" w:eastAsiaTheme="minorHAnsi" w:hAnsiTheme="minorHAnsi" w:cstheme="minorBidi"/>
          <w:i/>
          <w:sz w:val="22"/>
        </w:rPr>
        <w:t xml:space="preserve">Beauty and </w:t>
      </w:r>
      <w:proofErr w:type="spellStart"/>
      <w:r w:rsidRPr="003A160C">
        <w:rPr>
          <w:rFonts w:asciiTheme="minorHAnsi" w:eastAsiaTheme="minorHAnsi" w:hAnsiTheme="minorHAnsi" w:cstheme="minorBidi"/>
          <w:i/>
          <w:sz w:val="22"/>
        </w:rPr>
        <w:t>the</w:t>
      </w:r>
      <w:proofErr w:type="spellEnd"/>
      <w:r w:rsidRPr="003A160C">
        <w:rPr>
          <w:rFonts w:asciiTheme="minorHAnsi" w:eastAsiaTheme="minorHAnsi" w:hAnsiTheme="minorHAnsi" w:cstheme="minorBidi"/>
          <w:i/>
          <w:sz w:val="22"/>
        </w:rPr>
        <w:t xml:space="preserve"> Brain</w:t>
      </w:r>
      <w:r w:rsidRPr="003A160C">
        <w:rPr>
          <w:rFonts w:asciiTheme="minorHAnsi" w:eastAsiaTheme="minorHAnsi" w:hAnsiTheme="minorHAnsi" w:cstheme="minorBidi"/>
          <w:sz w:val="22"/>
        </w:rPr>
        <w:t xml:space="preserve"> verbindet Forschung und Lehre und setzt dabei starke Akzente auf die Einbindung der Studierenden in aktuelle interdisziplinäre Forschung. Ziel der Lehrveranstaltung ist es, Studierende mit jüngsten Forschungsansätzen zu ästhetisch-literarischen Kulturzusammenhängen vertraut zu machen und sie durch den Kontakt mit </w:t>
      </w:r>
      <w:proofErr w:type="spellStart"/>
      <w:r w:rsidRPr="003A160C">
        <w:rPr>
          <w:rFonts w:asciiTheme="minorHAnsi" w:eastAsiaTheme="minorHAnsi" w:hAnsiTheme="minorHAnsi" w:cstheme="minorBidi"/>
          <w:sz w:val="22"/>
        </w:rPr>
        <w:t>ExpertInnen</w:t>
      </w:r>
      <w:proofErr w:type="spellEnd"/>
      <w:r w:rsidRPr="003A160C">
        <w:rPr>
          <w:rFonts w:asciiTheme="minorHAnsi" w:eastAsiaTheme="minorHAnsi" w:hAnsiTheme="minorHAnsi" w:cstheme="minorBidi"/>
          <w:sz w:val="22"/>
        </w:rPr>
        <w:t xml:space="preserve"> in laufende wissenschaftliche Debatten einzubinden. Dies g</w:t>
      </w:r>
      <w:r w:rsidRPr="003A160C">
        <w:rPr>
          <w:rFonts w:asciiTheme="minorHAnsi" w:eastAsiaTheme="minorHAnsi" w:hAnsiTheme="minorHAnsi" w:cstheme="minorBidi"/>
          <w:sz w:val="22"/>
        </w:rPr>
        <w:t>e</w:t>
      </w:r>
      <w:r w:rsidRPr="003A160C">
        <w:rPr>
          <w:rFonts w:asciiTheme="minorHAnsi" w:eastAsiaTheme="minorHAnsi" w:hAnsiTheme="minorHAnsi" w:cstheme="minorBidi"/>
          <w:sz w:val="22"/>
        </w:rPr>
        <w:t>schieht anhand der gemeinsamen Erarbeitung aktueller Forschungsbeiträge im Bereich der Kognitionswi</w:t>
      </w:r>
      <w:r w:rsidRPr="003A160C">
        <w:rPr>
          <w:rFonts w:asciiTheme="minorHAnsi" w:eastAsiaTheme="minorHAnsi" w:hAnsiTheme="minorHAnsi" w:cstheme="minorBidi"/>
          <w:sz w:val="22"/>
        </w:rPr>
        <w:t>s</w:t>
      </w:r>
      <w:r w:rsidRPr="003A160C">
        <w:rPr>
          <w:rFonts w:asciiTheme="minorHAnsi" w:eastAsiaTheme="minorHAnsi" w:hAnsiTheme="minorHAnsi" w:cstheme="minorBidi"/>
          <w:sz w:val="22"/>
        </w:rPr>
        <w:t>senschaft, Neuroästhetik und Rezeptionstheorie. Diese Ansätze werden im Seminar und im Tutorium a</w:t>
      </w:r>
      <w:r w:rsidRPr="003A160C">
        <w:rPr>
          <w:rFonts w:asciiTheme="minorHAnsi" w:eastAsiaTheme="minorHAnsi" w:hAnsiTheme="minorHAnsi" w:cstheme="minorBidi"/>
          <w:sz w:val="22"/>
        </w:rPr>
        <w:t>n</w:t>
      </w:r>
      <w:r w:rsidRPr="003A160C">
        <w:rPr>
          <w:rFonts w:asciiTheme="minorHAnsi" w:eastAsiaTheme="minorHAnsi" w:hAnsiTheme="minorHAnsi" w:cstheme="minorBidi"/>
          <w:sz w:val="22"/>
        </w:rPr>
        <w:t xml:space="preserve">hand einer breiten Auswahl von (kanonischen) Texten der englischen Literatur (von der Romantik bis zur Postmoderne) erprobt und kritisch diskutiert. Ein Schwerpunkt liegt auf Beiträgen der neusten Forschung, die von den eingeladenen </w:t>
      </w:r>
      <w:proofErr w:type="spellStart"/>
      <w:r w:rsidRPr="003A160C">
        <w:rPr>
          <w:rFonts w:asciiTheme="minorHAnsi" w:eastAsiaTheme="minorHAnsi" w:hAnsiTheme="minorHAnsi" w:cstheme="minorBidi"/>
          <w:sz w:val="22"/>
        </w:rPr>
        <w:t>WissenschaftlerInnen</w:t>
      </w:r>
      <w:proofErr w:type="spellEnd"/>
      <w:r w:rsidRPr="003A160C">
        <w:rPr>
          <w:rFonts w:asciiTheme="minorHAnsi" w:eastAsiaTheme="minorHAnsi" w:hAnsiTheme="minorHAnsi" w:cstheme="minorBidi"/>
          <w:sz w:val="22"/>
        </w:rPr>
        <w:t xml:space="preserve"> vertreten werden. So werden Studierende ideal auf die Diskussion dieser neuen Theorien mit </w:t>
      </w:r>
      <w:proofErr w:type="spellStart"/>
      <w:r w:rsidRPr="003A160C">
        <w:rPr>
          <w:rFonts w:asciiTheme="minorHAnsi" w:eastAsiaTheme="minorHAnsi" w:hAnsiTheme="minorHAnsi" w:cstheme="minorBidi"/>
          <w:sz w:val="22"/>
        </w:rPr>
        <w:t>ExpertInnen</w:t>
      </w:r>
      <w:proofErr w:type="spellEnd"/>
      <w:r w:rsidRPr="003A160C">
        <w:rPr>
          <w:rFonts w:asciiTheme="minorHAnsi" w:eastAsiaTheme="minorHAnsi" w:hAnsiTheme="minorHAnsi" w:cstheme="minorBidi"/>
          <w:sz w:val="22"/>
        </w:rPr>
        <w:t xml:space="preserve"> vorbereitet. Vortragende im Wintersemester waren Winfried </w:t>
      </w:r>
      <w:proofErr w:type="spellStart"/>
      <w:r w:rsidRPr="003A160C">
        <w:rPr>
          <w:rFonts w:asciiTheme="minorHAnsi" w:eastAsiaTheme="minorHAnsi" w:hAnsiTheme="minorHAnsi" w:cstheme="minorBidi"/>
          <w:sz w:val="22"/>
        </w:rPr>
        <w:t>Menninghaus</w:t>
      </w:r>
      <w:proofErr w:type="spellEnd"/>
      <w:r w:rsidRPr="003A160C">
        <w:rPr>
          <w:rFonts w:asciiTheme="minorHAnsi" w:eastAsiaTheme="minorHAnsi" w:hAnsiTheme="minorHAnsi" w:cstheme="minorBidi"/>
          <w:sz w:val="22"/>
        </w:rPr>
        <w:t xml:space="preserve"> (Berlin), Elizabeth </w:t>
      </w:r>
      <w:proofErr w:type="spellStart"/>
      <w:r w:rsidRPr="003A160C">
        <w:rPr>
          <w:rFonts w:asciiTheme="minorHAnsi" w:eastAsiaTheme="minorHAnsi" w:hAnsiTheme="minorHAnsi" w:cstheme="minorBidi"/>
          <w:sz w:val="22"/>
        </w:rPr>
        <w:t>Finnigan</w:t>
      </w:r>
      <w:proofErr w:type="spellEnd"/>
      <w:r w:rsidRPr="003A160C">
        <w:rPr>
          <w:rFonts w:asciiTheme="minorHAnsi" w:eastAsiaTheme="minorHAnsi" w:hAnsiTheme="minorHAnsi" w:cstheme="minorBidi"/>
          <w:sz w:val="22"/>
        </w:rPr>
        <w:t xml:space="preserve"> (</w:t>
      </w:r>
      <w:proofErr w:type="spellStart"/>
      <w:r w:rsidRPr="003A160C">
        <w:rPr>
          <w:rFonts w:asciiTheme="minorHAnsi" w:eastAsiaTheme="minorHAnsi" w:hAnsiTheme="minorHAnsi" w:cstheme="minorBidi"/>
          <w:sz w:val="22"/>
        </w:rPr>
        <w:t>Strathclyde</w:t>
      </w:r>
      <w:proofErr w:type="spellEnd"/>
      <w:r w:rsidRPr="003A160C">
        <w:rPr>
          <w:rFonts w:asciiTheme="minorHAnsi" w:eastAsiaTheme="minorHAnsi" w:hAnsiTheme="minorHAnsi" w:cstheme="minorBidi"/>
          <w:sz w:val="22"/>
        </w:rPr>
        <w:t>), Semir Zeki (London), Alan Richardson (Boston), Burckhardt Meyer-</w:t>
      </w:r>
      <w:proofErr w:type="spellStart"/>
      <w:r w:rsidRPr="003A160C">
        <w:rPr>
          <w:rFonts w:asciiTheme="minorHAnsi" w:eastAsiaTheme="minorHAnsi" w:hAnsiTheme="minorHAnsi" w:cstheme="minorBidi"/>
          <w:sz w:val="22"/>
        </w:rPr>
        <w:t>Sickendiek</w:t>
      </w:r>
      <w:proofErr w:type="spellEnd"/>
      <w:r w:rsidRPr="003A160C">
        <w:rPr>
          <w:rFonts w:asciiTheme="minorHAnsi" w:eastAsiaTheme="minorHAnsi" w:hAnsiTheme="minorHAnsi" w:cstheme="minorBidi"/>
          <w:sz w:val="22"/>
        </w:rPr>
        <w:t xml:space="preserve"> (Berlin) und Kai </w:t>
      </w:r>
      <w:proofErr w:type="spellStart"/>
      <w:r w:rsidRPr="003A160C">
        <w:rPr>
          <w:rFonts w:asciiTheme="minorHAnsi" w:eastAsiaTheme="minorHAnsi" w:hAnsiTheme="minorHAnsi" w:cstheme="minorBidi"/>
          <w:sz w:val="22"/>
        </w:rPr>
        <w:t>Fehse</w:t>
      </w:r>
      <w:proofErr w:type="spellEnd"/>
      <w:r w:rsidRPr="003A160C">
        <w:rPr>
          <w:rFonts w:asciiTheme="minorHAnsi" w:eastAsiaTheme="minorHAnsi" w:hAnsiTheme="minorHAnsi" w:cstheme="minorBidi"/>
          <w:sz w:val="22"/>
        </w:rPr>
        <w:t xml:space="preserve"> (München). Für das Sommersemester sind Lisa </w:t>
      </w:r>
      <w:proofErr w:type="spellStart"/>
      <w:r w:rsidRPr="003A160C">
        <w:rPr>
          <w:rFonts w:asciiTheme="minorHAnsi" w:eastAsiaTheme="minorHAnsi" w:hAnsiTheme="minorHAnsi" w:cstheme="minorBidi"/>
          <w:sz w:val="22"/>
        </w:rPr>
        <w:t>Zunshine</w:t>
      </w:r>
      <w:proofErr w:type="spellEnd"/>
      <w:r w:rsidRPr="003A160C">
        <w:rPr>
          <w:rFonts w:asciiTheme="minorHAnsi" w:eastAsiaTheme="minorHAnsi" w:hAnsiTheme="minorHAnsi" w:cstheme="minorBidi"/>
          <w:sz w:val="22"/>
        </w:rPr>
        <w:t xml:space="preserve"> (Kentucky</w:t>
      </w:r>
      <w:proofErr w:type="gramStart"/>
      <w:r w:rsidRPr="003A160C">
        <w:rPr>
          <w:rFonts w:asciiTheme="minorHAnsi" w:eastAsiaTheme="minorHAnsi" w:hAnsiTheme="minorHAnsi" w:cstheme="minorBidi"/>
          <w:sz w:val="22"/>
        </w:rPr>
        <w:t>) ,</w:t>
      </w:r>
      <w:proofErr w:type="gramEnd"/>
      <w:r w:rsidRPr="003A160C">
        <w:rPr>
          <w:rFonts w:asciiTheme="minorHAnsi" w:eastAsiaTheme="minorHAnsi" w:hAnsiTheme="minorHAnsi" w:cstheme="minorBidi"/>
          <w:sz w:val="22"/>
        </w:rPr>
        <w:t xml:space="preserve"> Patrick </w:t>
      </w:r>
      <w:proofErr w:type="spellStart"/>
      <w:r w:rsidRPr="003A160C">
        <w:rPr>
          <w:rFonts w:asciiTheme="minorHAnsi" w:eastAsiaTheme="minorHAnsi" w:hAnsiTheme="minorHAnsi" w:cstheme="minorBidi"/>
          <w:sz w:val="22"/>
        </w:rPr>
        <w:t>Colm</w:t>
      </w:r>
      <w:proofErr w:type="spellEnd"/>
      <w:r w:rsidRPr="003A160C">
        <w:rPr>
          <w:rFonts w:asciiTheme="minorHAnsi" w:eastAsiaTheme="minorHAnsi" w:hAnsiTheme="minorHAnsi" w:cstheme="minorBidi"/>
          <w:sz w:val="22"/>
        </w:rPr>
        <w:t xml:space="preserve"> Hogan (Connecticut), Katja </w:t>
      </w:r>
      <w:proofErr w:type="spellStart"/>
      <w:r w:rsidRPr="003A160C">
        <w:rPr>
          <w:rFonts w:asciiTheme="minorHAnsi" w:eastAsiaTheme="minorHAnsi" w:hAnsiTheme="minorHAnsi" w:cstheme="minorBidi"/>
          <w:sz w:val="22"/>
        </w:rPr>
        <w:t>Mellmann</w:t>
      </w:r>
      <w:proofErr w:type="spellEnd"/>
      <w:r w:rsidRPr="003A160C">
        <w:rPr>
          <w:rFonts w:asciiTheme="minorHAnsi" w:eastAsiaTheme="minorHAnsi" w:hAnsiTheme="minorHAnsi" w:cstheme="minorBidi"/>
          <w:sz w:val="22"/>
        </w:rPr>
        <w:t xml:space="preserve"> (Göttingen) und Peter </w:t>
      </w:r>
      <w:proofErr w:type="spellStart"/>
      <w:r w:rsidRPr="003A160C">
        <w:rPr>
          <w:rFonts w:asciiTheme="minorHAnsi" w:eastAsiaTheme="minorHAnsi" w:hAnsiTheme="minorHAnsi" w:cstheme="minorBidi"/>
          <w:sz w:val="22"/>
        </w:rPr>
        <w:t>Stockwell</w:t>
      </w:r>
      <w:proofErr w:type="spellEnd"/>
      <w:r w:rsidRPr="003A160C">
        <w:rPr>
          <w:rFonts w:asciiTheme="minorHAnsi" w:eastAsiaTheme="minorHAnsi" w:hAnsiTheme="minorHAnsi" w:cstheme="minorBidi"/>
          <w:sz w:val="22"/>
        </w:rPr>
        <w:t xml:space="preserve"> (Nottingham) eingeladen. </w:t>
      </w:r>
    </w:p>
    <w:p w:rsidR="003720A1" w:rsidRPr="003A160C" w:rsidRDefault="003720A1" w:rsidP="003720A1">
      <w:pPr>
        <w:spacing w:after="120" w:line="276" w:lineRule="auto"/>
        <w:jc w:val="both"/>
        <w:rPr>
          <w:rFonts w:asciiTheme="minorHAnsi" w:eastAsiaTheme="minorHAnsi" w:hAnsiTheme="minorHAnsi" w:cstheme="minorBidi"/>
          <w:sz w:val="22"/>
        </w:rPr>
      </w:pPr>
      <w:r w:rsidRPr="003A160C">
        <w:rPr>
          <w:rFonts w:asciiTheme="minorHAnsi" w:eastAsiaTheme="minorHAnsi" w:hAnsiTheme="minorHAnsi" w:cstheme="minorBidi"/>
          <w:sz w:val="22"/>
        </w:rPr>
        <w:t>Durch die gezielte Verbindung literarischer Texte mit jüngsten Beiträgen der Kognitionswissenschaft und der Neuro- und Rezeptionsästhetik  ermöglicht die Veranstaltung den Studierenden einen neuen Zugang zu (vertrauter) Literatur und lädt sie dazu ein, vorgefasste kritische Positionen zu hinterfragen. Studiere</w:t>
      </w:r>
      <w:r w:rsidRPr="003A160C">
        <w:rPr>
          <w:rFonts w:asciiTheme="minorHAnsi" w:eastAsiaTheme="minorHAnsi" w:hAnsiTheme="minorHAnsi" w:cstheme="minorBidi"/>
          <w:sz w:val="22"/>
        </w:rPr>
        <w:t>n</w:t>
      </w:r>
      <w:r w:rsidRPr="003A160C">
        <w:rPr>
          <w:rFonts w:asciiTheme="minorHAnsi" w:eastAsiaTheme="minorHAnsi" w:hAnsiTheme="minorHAnsi" w:cstheme="minorBidi"/>
          <w:sz w:val="22"/>
        </w:rPr>
        <w:t>de werden in interdisziplinäres Arbeiten eingebunden und früh an internationale Spitzenforschung hera</w:t>
      </w:r>
      <w:r w:rsidRPr="003A160C">
        <w:rPr>
          <w:rFonts w:asciiTheme="minorHAnsi" w:eastAsiaTheme="minorHAnsi" w:hAnsiTheme="minorHAnsi" w:cstheme="minorBidi"/>
          <w:sz w:val="22"/>
        </w:rPr>
        <w:t>n</w:t>
      </w:r>
      <w:r w:rsidRPr="003A160C">
        <w:rPr>
          <w:rFonts w:asciiTheme="minorHAnsi" w:eastAsiaTheme="minorHAnsi" w:hAnsiTheme="minorHAnsi" w:cstheme="minorBidi"/>
          <w:sz w:val="22"/>
        </w:rPr>
        <w:t>geführt. Durch die Kopplung unterschiedlicher Lehrformen in einem neuen Kursformat werden weitaus intensivere und umfassendere Lernsituationen geschaffen als bei traditionellen (Ring)Vorlesungen oder Seminaren. Darüber hinaus bietet das Tutorium einen idealen Raum, um nicht nur Inhalte des Seminars zu vertiefen, sondern Studierenden auch Präsentations- und Moderationstechniken zu vermitteln, die sie in Präsentationen im Seminar bzw. in der Diskussionsleitung bei den Gastvorträgen umsetzen können.</w:t>
      </w:r>
    </w:p>
    <w:p w:rsidR="003720A1" w:rsidRPr="003A160C" w:rsidRDefault="003720A1" w:rsidP="003720A1">
      <w:pPr>
        <w:spacing w:after="120" w:line="276" w:lineRule="auto"/>
        <w:jc w:val="both"/>
        <w:rPr>
          <w:rFonts w:asciiTheme="minorHAnsi" w:eastAsiaTheme="minorHAnsi" w:hAnsiTheme="minorHAnsi" w:cstheme="minorBidi"/>
          <w:sz w:val="22"/>
        </w:rPr>
      </w:pPr>
      <w:r w:rsidRPr="003A160C">
        <w:rPr>
          <w:rFonts w:asciiTheme="minorHAnsi" w:eastAsiaTheme="minorHAnsi" w:hAnsiTheme="minorHAnsi" w:cstheme="minorBidi"/>
          <w:sz w:val="22"/>
        </w:rPr>
        <w:t>Univ.-Prof. Dr. Anja Müller-Wood (</w:t>
      </w:r>
      <w:hyperlink r:id="rId5" w:history="1">
        <w:r w:rsidRPr="003A160C">
          <w:rPr>
            <w:rFonts w:asciiTheme="minorHAnsi" w:eastAsiaTheme="minorHAnsi" w:hAnsiTheme="minorHAnsi" w:cstheme="minorBidi"/>
            <w:color w:val="0000FF" w:themeColor="hyperlink"/>
            <w:sz w:val="22"/>
            <w:u w:val="single"/>
          </w:rPr>
          <w:t>wood@uni-mainz.de</w:t>
        </w:r>
      </w:hyperlink>
      <w:r w:rsidRPr="003A160C">
        <w:rPr>
          <w:rFonts w:asciiTheme="minorHAnsi" w:eastAsiaTheme="minorHAnsi" w:hAnsiTheme="minorHAnsi" w:cstheme="minorBidi"/>
          <w:sz w:val="22"/>
        </w:rPr>
        <w:t>)</w:t>
      </w:r>
    </w:p>
    <w:p w:rsidR="003720A1" w:rsidRPr="003A160C" w:rsidRDefault="003720A1" w:rsidP="003720A1">
      <w:pPr>
        <w:spacing w:after="120" w:line="276" w:lineRule="auto"/>
        <w:jc w:val="both"/>
        <w:rPr>
          <w:rFonts w:asciiTheme="minorHAnsi" w:eastAsiaTheme="minorHAnsi" w:hAnsiTheme="minorHAnsi" w:cstheme="minorBidi"/>
          <w:sz w:val="22"/>
        </w:rPr>
      </w:pPr>
      <w:r w:rsidRPr="003A160C">
        <w:rPr>
          <w:rFonts w:asciiTheme="minorHAnsi" w:eastAsiaTheme="minorHAnsi" w:hAnsiTheme="minorHAnsi" w:cstheme="minorBidi"/>
          <w:sz w:val="22"/>
        </w:rPr>
        <w:t>Jun.-Prof. Dr. Sibylle Baumbach (</w:t>
      </w:r>
      <w:hyperlink r:id="rId6" w:history="1">
        <w:r w:rsidRPr="003A160C">
          <w:rPr>
            <w:rStyle w:val="Hyperlink"/>
            <w:rFonts w:asciiTheme="minorHAnsi" w:eastAsiaTheme="minorHAnsi" w:hAnsiTheme="minorHAnsi" w:cstheme="minorBidi"/>
            <w:sz w:val="22"/>
          </w:rPr>
          <w:t>baumbach@uni-mainz.de</w:t>
        </w:r>
      </w:hyperlink>
      <w:r w:rsidRPr="003A160C">
        <w:rPr>
          <w:rFonts w:asciiTheme="minorHAnsi" w:eastAsiaTheme="minorHAnsi" w:hAnsiTheme="minorHAnsi" w:cstheme="minorBidi"/>
          <w:sz w:val="22"/>
        </w:rPr>
        <w:t>)</w:t>
      </w:r>
    </w:p>
    <w:p w:rsidR="00482FE3" w:rsidRDefault="003720A1" w:rsidP="003720A1">
      <w:r w:rsidRPr="003A160C">
        <w:rPr>
          <w:rFonts w:asciiTheme="minorHAnsi" w:eastAsiaTheme="minorHAnsi" w:hAnsiTheme="minorHAnsi" w:cstheme="minorBidi"/>
          <w:sz w:val="22"/>
        </w:rPr>
        <w:t xml:space="preserve">PD Dr. Pascal </w:t>
      </w:r>
      <w:proofErr w:type="spellStart"/>
      <w:r w:rsidRPr="003A160C">
        <w:rPr>
          <w:rFonts w:asciiTheme="minorHAnsi" w:eastAsiaTheme="minorHAnsi" w:hAnsiTheme="minorHAnsi" w:cstheme="minorBidi"/>
          <w:sz w:val="22"/>
        </w:rPr>
        <w:t>Nicklas</w:t>
      </w:r>
      <w:proofErr w:type="spellEnd"/>
      <w:r w:rsidRPr="003A160C">
        <w:rPr>
          <w:rFonts w:asciiTheme="minorHAnsi" w:eastAsiaTheme="minorHAnsi" w:hAnsiTheme="minorHAnsi" w:cstheme="minorBidi"/>
          <w:sz w:val="22"/>
        </w:rPr>
        <w:t xml:space="preserve"> (</w:t>
      </w:r>
      <w:hyperlink r:id="rId7" w:history="1">
        <w:r w:rsidRPr="003A160C">
          <w:rPr>
            <w:rFonts w:asciiTheme="minorHAnsi" w:eastAsiaTheme="minorHAnsi" w:hAnsiTheme="minorHAnsi" w:cstheme="minorBidi"/>
            <w:color w:val="0000FF" w:themeColor="hyperlink"/>
            <w:sz w:val="22"/>
            <w:u w:val="single"/>
          </w:rPr>
          <w:t>pascal.nicklas@unimedizin-mainz.de</w:t>
        </w:r>
      </w:hyperlink>
      <w:r w:rsidRPr="003A160C">
        <w:rPr>
          <w:rFonts w:asciiTheme="minorHAnsi" w:eastAsiaTheme="minorHAnsi" w:hAnsiTheme="minorHAnsi" w:cstheme="minorBidi"/>
          <w:sz w:val="22"/>
        </w:rPr>
        <w:t>)</w:t>
      </w:r>
    </w:p>
    <w:sectPr w:rsidR="00482F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A1"/>
    <w:rsid w:val="00333E60"/>
    <w:rsid w:val="003720A1"/>
    <w:rsid w:val="00FD7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0A1"/>
    <w:pPr>
      <w:spacing w:after="0" w:line="288" w:lineRule="auto"/>
    </w:pPr>
    <w:rPr>
      <w:rFonts w:ascii="Arial Narrow" w:eastAsia="Arial Narrow" w:hAnsi="Arial Narrow"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20A1"/>
    <w:rPr>
      <w:color w:val="5F5F5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0A1"/>
    <w:pPr>
      <w:spacing w:after="0" w:line="288" w:lineRule="auto"/>
    </w:pPr>
    <w:rPr>
      <w:rFonts w:ascii="Arial Narrow" w:eastAsia="Arial Narrow" w:hAnsi="Arial Narrow"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20A1"/>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cal.nicklas@unimedizin-mainz.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umbach@uni-mainz.de" TargetMode="External"/><Relationship Id="rId5" Type="http://schemas.openxmlformats.org/officeDocument/2006/relationships/hyperlink" Target="mailto:wood@uni-mainz.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morima00</dc:creator>
  <cp:lastModifiedBy>morima00</cp:lastModifiedBy>
  <cp:revision>1</cp:revision>
  <dcterms:created xsi:type="dcterms:W3CDTF">2013-03-13T14:44:00Z</dcterms:created>
  <dcterms:modified xsi:type="dcterms:W3CDTF">2013-03-13T14:44:00Z</dcterms:modified>
</cp:coreProperties>
</file>